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68" w:rsidRDefault="00B219E7" w:rsidP="004065E3">
      <w:pPr>
        <w:jc w:val="center"/>
        <w:rPr>
          <w:b/>
          <w:sz w:val="44"/>
          <w:szCs w:val="44"/>
        </w:rPr>
      </w:pPr>
      <w:r>
        <w:rPr>
          <w:b/>
          <w:sz w:val="44"/>
          <w:szCs w:val="44"/>
        </w:rPr>
        <w:t>Trinity</w:t>
      </w:r>
      <w:r w:rsidR="00A40A68">
        <w:rPr>
          <w:b/>
          <w:sz w:val="44"/>
          <w:szCs w:val="44"/>
        </w:rPr>
        <w:t xml:space="preserve"> </w:t>
      </w:r>
      <w:r>
        <w:rPr>
          <w:b/>
          <w:sz w:val="44"/>
          <w:szCs w:val="44"/>
        </w:rPr>
        <w:t xml:space="preserve">Washington </w:t>
      </w:r>
      <w:r w:rsidR="00A40A68">
        <w:rPr>
          <w:b/>
          <w:sz w:val="44"/>
          <w:szCs w:val="44"/>
        </w:rPr>
        <w:t>University</w:t>
      </w:r>
    </w:p>
    <w:p w:rsidR="00B219E7" w:rsidRPr="00065BAD" w:rsidRDefault="00BD2466" w:rsidP="004065E3">
      <w:pPr>
        <w:jc w:val="center"/>
        <w:rPr>
          <w:b/>
          <w:sz w:val="44"/>
          <w:szCs w:val="44"/>
        </w:rPr>
      </w:pPr>
      <w:r>
        <w:rPr>
          <w:b/>
          <w:noProof/>
          <w:sz w:val="44"/>
          <w:szCs w:val="44"/>
        </w:rPr>
        <w:t>School of Professional Studies</w:t>
      </w:r>
    </w:p>
    <w:p w:rsidR="00A40A68" w:rsidRPr="00065BAD" w:rsidRDefault="00A40A68" w:rsidP="002C6F6D">
      <w:r w:rsidRPr="00065BAD">
        <w:tab/>
      </w:r>
      <w:r w:rsidRPr="00065BAD">
        <w:tab/>
      </w:r>
      <w:r w:rsidRPr="00065BAD">
        <w:tab/>
      </w:r>
    </w:p>
    <w:p w:rsidR="00A40A68" w:rsidRPr="00BF51B5" w:rsidRDefault="00A40A68" w:rsidP="002C6F6D">
      <w:pPr>
        <w:ind w:firstLine="720"/>
        <w:rPr>
          <w:b/>
          <w:sz w:val="36"/>
          <w:szCs w:val="36"/>
        </w:rPr>
      </w:pPr>
      <w:r w:rsidRPr="00BF51B5">
        <w:rPr>
          <w:b/>
          <w:sz w:val="36"/>
          <w:szCs w:val="36"/>
        </w:rPr>
        <w:t>Course Code:</w:t>
      </w:r>
    </w:p>
    <w:p w:rsidR="00A40A68" w:rsidRPr="00BF51B5" w:rsidRDefault="00A40A68" w:rsidP="00236763">
      <w:pPr>
        <w:pBdr>
          <w:bottom w:val="single" w:sz="12" w:space="1" w:color="auto"/>
        </w:pBdr>
        <w:ind w:firstLine="720"/>
        <w:rPr>
          <w:b/>
          <w:sz w:val="36"/>
          <w:szCs w:val="36"/>
        </w:rPr>
      </w:pPr>
      <w:r w:rsidRPr="00BF51B5">
        <w:rPr>
          <w:b/>
          <w:sz w:val="36"/>
          <w:szCs w:val="36"/>
        </w:rPr>
        <w:t>Course Title:</w:t>
      </w:r>
    </w:p>
    <w:p w:rsidR="0009168C" w:rsidRDefault="0009168C" w:rsidP="002C6F6D">
      <w:pPr>
        <w:pBdr>
          <w:bottom w:val="single" w:sz="12" w:space="1" w:color="auto"/>
        </w:pBdr>
      </w:pPr>
    </w:p>
    <w:p w:rsidR="00A40A68" w:rsidRPr="00065BAD" w:rsidRDefault="002A507C" w:rsidP="002A507C">
      <w:r w:rsidRPr="0009168C">
        <w:rPr>
          <w:b/>
        </w:rPr>
        <w:t>Course Description</w:t>
      </w:r>
      <w:r w:rsidR="0009168C">
        <w:t xml:space="preserve">: </w:t>
      </w:r>
      <w:r>
        <w:t>[</w:t>
      </w:r>
      <w:r w:rsidR="00A40A68" w:rsidRPr="00065BAD">
        <w:t>This must be the same description as printed in the catalog]</w:t>
      </w:r>
    </w:p>
    <w:p w:rsidR="00A40A68" w:rsidRPr="00065BAD" w:rsidRDefault="00A40A68" w:rsidP="000729B2"/>
    <w:p w:rsidR="00A40A68" w:rsidRPr="004341B4" w:rsidRDefault="004341B4" w:rsidP="004341B4">
      <w:pPr>
        <w:rPr>
          <w:u w:val="double"/>
        </w:rPr>
      </w:pPr>
      <w:r w:rsidRPr="004341B4">
        <w:rPr>
          <w:u w:val="double"/>
        </w:rPr>
        <w:t xml:space="preserve">If this is also a General Education course, as noted on the Master Syllabus, include the </w:t>
      </w:r>
      <w:r w:rsidR="00A40A68" w:rsidRPr="004341B4">
        <w:rPr>
          <w:u w:val="double"/>
        </w:rPr>
        <w:t>General Education Statement</w:t>
      </w:r>
      <w:r w:rsidR="0063371D" w:rsidRPr="004341B4">
        <w:rPr>
          <w:u w:val="double"/>
        </w:rPr>
        <w:t xml:space="preserve"> </w:t>
      </w:r>
      <w:r w:rsidRPr="004341B4">
        <w:rPr>
          <w:u w:val="double"/>
        </w:rPr>
        <w:t xml:space="preserve">below </w:t>
      </w:r>
      <w:r w:rsidR="00893E83">
        <w:rPr>
          <w:u w:val="double"/>
        </w:rPr>
        <w:t xml:space="preserve">with the core competency the course </w:t>
      </w:r>
      <w:r w:rsidRPr="004341B4">
        <w:rPr>
          <w:u w:val="double"/>
        </w:rPr>
        <w:t xml:space="preserve">covers. If not a General Education course, remove the entire underlined section from the course syllabus. </w:t>
      </w:r>
    </w:p>
    <w:p w:rsidR="00A40A68" w:rsidRPr="004341B4" w:rsidRDefault="00A40A68" w:rsidP="004341B4">
      <w:pPr>
        <w:pStyle w:val="p3"/>
        <w:rPr>
          <w:sz w:val="24"/>
          <w:szCs w:val="24"/>
          <w:u w:val="double"/>
        </w:rPr>
      </w:pPr>
      <w:r w:rsidRPr="004341B4">
        <w:rPr>
          <w:sz w:val="24"/>
          <w:szCs w:val="24"/>
          <w:u w:val="double"/>
        </w:rPr>
        <w:t>This course meets the General Education requirement for (NAME THE GENERAL EDUCATION REQUIREMENT</w:t>
      </w:r>
      <w:r w:rsidR="0063371D" w:rsidRPr="004341B4">
        <w:rPr>
          <w:sz w:val="24"/>
          <w:szCs w:val="24"/>
          <w:u w:val="double"/>
        </w:rPr>
        <w:t>) (</w:t>
      </w:r>
      <w:r w:rsidR="00A815BF" w:rsidRPr="004341B4">
        <w:rPr>
          <w:sz w:val="24"/>
          <w:szCs w:val="24"/>
          <w:u w:val="double"/>
        </w:rPr>
        <w:t>no more than two</w:t>
      </w:r>
      <w:r w:rsidRPr="004341B4">
        <w:rPr>
          <w:sz w:val="24"/>
          <w:szCs w:val="24"/>
          <w:u w:val="double"/>
        </w:rPr>
        <w:t xml:space="preserve"> (a) </w:t>
      </w:r>
      <w:r w:rsidR="00B219E7" w:rsidRPr="004341B4">
        <w:rPr>
          <w:sz w:val="24"/>
          <w:szCs w:val="24"/>
          <w:u w:val="double"/>
        </w:rPr>
        <w:t>Information Literacy</w:t>
      </w:r>
      <w:r w:rsidRPr="004341B4">
        <w:rPr>
          <w:sz w:val="24"/>
          <w:szCs w:val="24"/>
          <w:u w:val="double"/>
        </w:rPr>
        <w:t xml:space="preserve">, (b) </w:t>
      </w:r>
      <w:r w:rsidR="00A815BF" w:rsidRPr="004341B4">
        <w:rPr>
          <w:sz w:val="24"/>
          <w:szCs w:val="24"/>
          <w:u w:val="double"/>
        </w:rPr>
        <w:t xml:space="preserve">Written and Oral </w:t>
      </w:r>
      <w:r w:rsidR="00B219E7" w:rsidRPr="004341B4">
        <w:rPr>
          <w:sz w:val="24"/>
          <w:szCs w:val="24"/>
          <w:u w:val="double"/>
        </w:rPr>
        <w:t>Communication</w:t>
      </w:r>
      <w:r w:rsidRPr="004341B4">
        <w:rPr>
          <w:sz w:val="24"/>
          <w:szCs w:val="24"/>
          <w:u w:val="double"/>
        </w:rPr>
        <w:t xml:space="preserve">, (c) </w:t>
      </w:r>
      <w:r w:rsidR="00B219E7" w:rsidRPr="004341B4">
        <w:rPr>
          <w:sz w:val="24"/>
          <w:szCs w:val="24"/>
          <w:u w:val="double"/>
        </w:rPr>
        <w:t xml:space="preserve">Scientific Literacy </w:t>
      </w:r>
      <w:r w:rsidRPr="004341B4">
        <w:rPr>
          <w:sz w:val="24"/>
          <w:szCs w:val="24"/>
          <w:u w:val="double"/>
        </w:rPr>
        <w:t xml:space="preserve">, (d) </w:t>
      </w:r>
      <w:r w:rsidR="00B219E7" w:rsidRPr="004341B4">
        <w:rPr>
          <w:sz w:val="24"/>
          <w:szCs w:val="24"/>
          <w:u w:val="double"/>
        </w:rPr>
        <w:t>Quantitative Literacy and Reasoning</w:t>
      </w:r>
      <w:r w:rsidRPr="004341B4">
        <w:rPr>
          <w:sz w:val="24"/>
          <w:szCs w:val="24"/>
          <w:u w:val="double"/>
        </w:rPr>
        <w:t xml:space="preserve">, and (e) </w:t>
      </w:r>
      <w:r w:rsidR="00B219E7" w:rsidRPr="004341B4">
        <w:rPr>
          <w:sz w:val="24"/>
          <w:szCs w:val="24"/>
          <w:u w:val="double"/>
        </w:rPr>
        <w:t>Diversity and Social Justice</w:t>
      </w:r>
      <w:r w:rsidRPr="004341B4">
        <w:rPr>
          <w:sz w:val="24"/>
          <w:szCs w:val="24"/>
          <w:u w:val="double"/>
        </w:rPr>
        <w:t xml:space="preserve">;  </w:t>
      </w:r>
      <w:r w:rsidR="004341B4">
        <w:rPr>
          <w:sz w:val="24"/>
          <w:szCs w:val="24"/>
          <w:u w:val="double"/>
        </w:rPr>
        <w:t xml:space="preserve">and </w:t>
      </w:r>
      <w:r w:rsidRPr="004341B4">
        <w:rPr>
          <w:sz w:val="24"/>
          <w:szCs w:val="24"/>
          <w:u w:val="double"/>
        </w:rPr>
        <w:t xml:space="preserve">(f) </w:t>
      </w:r>
      <w:r w:rsidR="00A815BF" w:rsidRPr="004341B4">
        <w:rPr>
          <w:sz w:val="24"/>
          <w:szCs w:val="24"/>
          <w:u w:val="double"/>
        </w:rPr>
        <w:t xml:space="preserve">Critical Analysis and Reasoning) </w:t>
      </w:r>
      <w:r w:rsidRPr="004341B4">
        <w:rPr>
          <w:sz w:val="24"/>
          <w:szCs w:val="24"/>
          <w:u w:val="double"/>
        </w:rPr>
        <w:t xml:space="preserve"> </w:t>
      </w:r>
    </w:p>
    <w:p w:rsidR="00236763" w:rsidRDefault="00236763" w:rsidP="00236763">
      <w:pPr>
        <w:pStyle w:val="ListParagraph"/>
        <w:numPr>
          <w:ilvl w:val="0"/>
          <w:numId w:val="18"/>
        </w:numPr>
        <w:rPr>
          <w:b/>
        </w:rPr>
      </w:pPr>
      <w:r>
        <w:rPr>
          <w:b/>
        </w:rPr>
        <w:t>Instructor Information</w:t>
      </w:r>
    </w:p>
    <w:p w:rsidR="00236763" w:rsidRDefault="00236763" w:rsidP="00236763">
      <w:pPr>
        <w:pStyle w:val="ListParagraph"/>
        <w:ind w:left="1080"/>
        <w:rPr>
          <w:b/>
        </w:rPr>
      </w:pPr>
      <w:r>
        <w:rPr>
          <w:b/>
        </w:rPr>
        <w:t>Name:</w:t>
      </w:r>
    </w:p>
    <w:p w:rsidR="00236763" w:rsidRDefault="00236763" w:rsidP="00236763">
      <w:pPr>
        <w:pStyle w:val="ListParagraph"/>
        <w:ind w:left="1080"/>
        <w:rPr>
          <w:b/>
        </w:rPr>
      </w:pPr>
      <w:r>
        <w:rPr>
          <w:b/>
        </w:rPr>
        <w:t>Phone:</w:t>
      </w:r>
    </w:p>
    <w:p w:rsidR="00236763" w:rsidRDefault="00236763" w:rsidP="00236763">
      <w:pPr>
        <w:pStyle w:val="ListParagraph"/>
        <w:ind w:left="1080"/>
        <w:rPr>
          <w:b/>
        </w:rPr>
      </w:pPr>
      <w:r>
        <w:rPr>
          <w:b/>
        </w:rPr>
        <w:t>Email:</w:t>
      </w:r>
      <w:r w:rsidR="00596991">
        <w:rPr>
          <w:b/>
        </w:rPr>
        <w:br/>
      </w:r>
    </w:p>
    <w:p w:rsidR="00596991" w:rsidRDefault="00596991" w:rsidP="00596991">
      <w:pPr>
        <w:pStyle w:val="ListParagraph"/>
        <w:numPr>
          <w:ilvl w:val="0"/>
          <w:numId w:val="18"/>
        </w:numPr>
        <w:rPr>
          <w:b/>
        </w:rPr>
      </w:pPr>
      <w:r>
        <w:rPr>
          <w:b/>
        </w:rPr>
        <w:t>Material for this Course</w:t>
      </w:r>
    </w:p>
    <w:p w:rsidR="00596991" w:rsidRPr="00596991" w:rsidRDefault="00596991" w:rsidP="00596991">
      <w:pPr>
        <w:pStyle w:val="ListParagraph"/>
        <w:ind w:left="1080"/>
      </w:pPr>
      <w:r w:rsidRPr="00596991">
        <w:t>Textbook name and ISBN</w:t>
      </w:r>
    </w:p>
    <w:p w:rsidR="00596991" w:rsidRDefault="00596991" w:rsidP="00596991">
      <w:pPr>
        <w:pStyle w:val="ListParagraph"/>
        <w:ind w:left="1080"/>
        <w:rPr>
          <w:b/>
        </w:rPr>
      </w:pPr>
      <w:r w:rsidRPr="00596991">
        <w:t>Other Required Materials</w:t>
      </w:r>
      <w:r>
        <w:rPr>
          <w:b/>
        </w:rPr>
        <w:br/>
      </w:r>
    </w:p>
    <w:p w:rsidR="00A40A68" w:rsidRPr="00596991" w:rsidRDefault="00A815BF" w:rsidP="00596991">
      <w:pPr>
        <w:pStyle w:val="ListParagraph"/>
        <w:numPr>
          <w:ilvl w:val="0"/>
          <w:numId w:val="18"/>
        </w:numPr>
        <w:rPr>
          <w:b/>
        </w:rPr>
      </w:pPr>
      <w:r w:rsidRPr="00596991">
        <w:rPr>
          <w:b/>
        </w:rPr>
        <w:t xml:space="preserve">Course </w:t>
      </w:r>
      <w:r w:rsidR="0009168C" w:rsidRPr="00596991">
        <w:rPr>
          <w:b/>
        </w:rPr>
        <w:t xml:space="preserve">Student </w:t>
      </w:r>
      <w:r w:rsidR="00A40A68" w:rsidRPr="00596991">
        <w:rPr>
          <w:b/>
        </w:rPr>
        <w:t>Learning Outcomes</w:t>
      </w:r>
      <w:r w:rsidR="00A40A68" w:rsidRPr="00065BAD">
        <w:t>:</w:t>
      </w:r>
    </w:p>
    <w:p w:rsidR="004341B4" w:rsidRDefault="004341B4" w:rsidP="002A507C"/>
    <w:p w:rsidR="00A40A68" w:rsidRPr="00065BAD" w:rsidRDefault="00A40A68" w:rsidP="002A507C">
      <w:r w:rsidRPr="00065BAD">
        <w:t>Upon successful completion of this course, the student will be able to:</w:t>
      </w:r>
    </w:p>
    <w:p w:rsidR="002C6F6D" w:rsidRDefault="002A507C" w:rsidP="002C6F6D">
      <w:pPr>
        <w:pStyle w:val="ListParagraph"/>
        <w:numPr>
          <w:ilvl w:val="0"/>
          <w:numId w:val="3"/>
        </w:numPr>
      </w:pPr>
      <w:r>
        <w:t xml:space="preserve"> As </w:t>
      </w:r>
      <w:r w:rsidR="00BD2466">
        <w:t>listed</w:t>
      </w:r>
      <w:r>
        <w:t xml:space="preserve"> in the Master Course Syllabus</w:t>
      </w:r>
    </w:p>
    <w:p w:rsidR="002C6F6D" w:rsidRDefault="002C6F6D" w:rsidP="002C6F6D"/>
    <w:p w:rsidR="007C1B93" w:rsidRDefault="007C1B93" w:rsidP="00E36771">
      <w:pPr>
        <w:spacing w:line="240" w:lineRule="atLeast"/>
        <w:rPr>
          <w:sz w:val="20"/>
          <w:szCs w:val="20"/>
        </w:rPr>
      </w:pPr>
    </w:p>
    <w:tbl>
      <w:tblPr>
        <w:tblpPr w:leftFromText="180" w:rightFromText="180" w:vertAnchor="text" w:horzAnchor="margin" w:tblpY="-40"/>
        <w:tblW w:w="9642" w:type="dxa"/>
        <w:tblLook w:val="0000" w:firstRow="0" w:lastRow="0" w:firstColumn="0" w:lastColumn="0" w:noHBand="0" w:noVBand="0"/>
      </w:tblPr>
      <w:tblGrid>
        <w:gridCol w:w="2190"/>
        <w:gridCol w:w="7452"/>
      </w:tblGrid>
      <w:tr w:rsidR="002A507C" w:rsidRPr="00783EEA" w:rsidTr="00596991">
        <w:trPr>
          <w:trHeight w:val="524"/>
        </w:trPr>
        <w:tc>
          <w:tcPr>
            <w:tcW w:w="9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Pr="00D50EFB" w:rsidRDefault="002A507C" w:rsidP="002D21E9">
            <w:pPr>
              <w:spacing w:line="240" w:lineRule="atLeast"/>
              <w:jc w:val="center"/>
              <w:rPr>
                <w:rFonts w:ascii="Eras Demi ITC" w:hAnsi="Eras Demi ITC"/>
                <w:b/>
                <w:bCs/>
                <w:sz w:val="20"/>
                <w:szCs w:val="20"/>
              </w:rPr>
            </w:pPr>
            <w:r w:rsidRPr="00D50EFB">
              <w:rPr>
                <w:rFonts w:ascii="Eras Demi ITC" w:hAnsi="Eras Demi ITC"/>
                <w:b/>
                <w:bCs/>
                <w:sz w:val="20"/>
                <w:szCs w:val="20"/>
              </w:rPr>
              <w:t>Important Dates</w:t>
            </w:r>
            <w:r>
              <w:rPr>
                <w:rFonts w:ascii="Eras Demi ITC" w:hAnsi="Eras Demi ITC"/>
                <w:b/>
                <w:bCs/>
                <w:sz w:val="20"/>
                <w:szCs w:val="20"/>
              </w:rPr>
              <w:t xml:space="preserve"> for This Course</w:t>
            </w:r>
          </w:p>
        </w:tc>
      </w:tr>
      <w:tr w:rsidR="002A507C" w:rsidRPr="00783EEA" w:rsidTr="00596991">
        <w:trPr>
          <w:trHeight w:val="487"/>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Pr="00BF25B5" w:rsidRDefault="002A507C" w:rsidP="002D21E9">
            <w:pPr>
              <w:spacing w:line="240" w:lineRule="atLeast"/>
              <w:rPr>
                <w:rFonts w:ascii="Eras Demi ITC" w:hAnsi="Eras Demi ITC"/>
                <w:b/>
                <w:bCs/>
                <w:sz w:val="20"/>
                <w:szCs w:val="20"/>
              </w:rPr>
            </w:pPr>
            <w:r w:rsidRPr="00BF25B5">
              <w:rPr>
                <w:rFonts w:ascii="Eras Demi ITC" w:hAnsi="Eras Demi ITC"/>
                <w:b/>
                <w:bCs/>
                <w:sz w:val="20"/>
                <w:szCs w:val="20"/>
              </w:rPr>
              <w:t>Add/Drop</w:t>
            </w: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2D21E9">
            <w:pPr>
              <w:spacing w:line="240" w:lineRule="atLeast"/>
              <w:ind w:left="1080"/>
              <w:rPr>
                <w:rFonts w:ascii="Eras Medium ITC" w:hAnsi="Eras Medium ITC"/>
                <w:b/>
                <w:bCs/>
                <w:sz w:val="20"/>
                <w:szCs w:val="20"/>
              </w:rPr>
            </w:pPr>
          </w:p>
        </w:tc>
      </w:tr>
      <w:tr w:rsidR="002A507C" w:rsidRPr="00783EEA" w:rsidTr="00596991">
        <w:trPr>
          <w:trHeight w:val="487"/>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Pr="00BF25B5" w:rsidRDefault="002A507C" w:rsidP="002D21E9">
            <w:pPr>
              <w:spacing w:line="240" w:lineRule="atLeast"/>
              <w:rPr>
                <w:rFonts w:ascii="Eras Demi ITC" w:hAnsi="Eras Demi ITC"/>
                <w:b/>
                <w:bCs/>
                <w:sz w:val="20"/>
                <w:szCs w:val="20"/>
              </w:rPr>
            </w:pPr>
            <w:r>
              <w:rPr>
                <w:rFonts w:ascii="Eras Demi ITC" w:hAnsi="Eras Demi ITC"/>
                <w:b/>
                <w:bCs/>
                <w:sz w:val="20"/>
                <w:szCs w:val="20"/>
              </w:rPr>
              <w:t>Withdraw</w:t>
            </w: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2D21E9">
            <w:pPr>
              <w:spacing w:line="240" w:lineRule="atLeast"/>
              <w:ind w:left="1080"/>
              <w:rPr>
                <w:rFonts w:ascii="Eras Medium ITC" w:hAnsi="Eras Medium ITC"/>
                <w:b/>
                <w:bCs/>
                <w:sz w:val="20"/>
                <w:szCs w:val="20"/>
              </w:rPr>
            </w:pPr>
          </w:p>
        </w:tc>
      </w:tr>
      <w:tr w:rsidR="002A507C" w:rsidRPr="00783EEA" w:rsidTr="00596991">
        <w:trPr>
          <w:trHeight w:val="487"/>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Pr="00BF25B5" w:rsidRDefault="002A507C" w:rsidP="002D21E9">
            <w:pPr>
              <w:spacing w:line="240" w:lineRule="atLeast"/>
              <w:rPr>
                <w:rFonts w:ascii="Eras Demi ITC" w:hAnsi="Eras Demi ITC"/>
                <w:b/>
                <w:bCs/>
                <w:sz w:val="20"/>
                <w:szCs w:val="20"/>
              </w:rPr>
            </w:pPr>
            <w:r w:rsidRPr="00BF25B5">
              <w:rPr>
                <w:rFonts w:ascii="Eras Demi ITC" w:hAnsi="Eras Demi ITC"/>
                <w:b/>
                <w:bCs/>
                <w:sz w:val="20"/>
                <w:szCs w:val="20"/>
              </w:rPr>
              <w:t>Holidays</w:t>
            </w: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2D21E9">
            <w:pPr>
              <w:spacing w:line="240" w:lineRule="atLeast"/>
              <w:ind w:left="1080"/>
              <w:rPr>
                <w:rFonts w:ascii="Eras Medium ITC" w:hAnsi="Eras Medium ITC"/>
                <w:b/>
                <w:bCs/>
                <w:sz w:val="20"/>
                <w:szCs w:val="20"/>
              </w:rPr>
            </w:pPr>
          </w:p>
        </w:tc>
      </w:tr>
      <w:tr w:rsidR="002A507C" w:rsidRPr="00783EEA" w:rsidTr="00596991">
        <w:trPr>
          <w:trHeight w:val="487"/>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Pr="00BF25B5" w:rsidRDefault="002A507C" w:rsidP="002D21E9">
            <w:pPr>
              <w:spacing w:line="240" w:lineRule="atLeast"/>
              <w:rPr>
                <w:rFonts w:ascii="Eras Demi ITC" w:hAnsi="Eras Demi ITC"/>
                <w:b/>
                <w:bCs/>
                <w:sz w:val="20"/>
                <w:szCs w:val="20"/>
              </w:rPr>
            </w:pPr>
            <w:r w:rsidRPr="00BF25B5">
              <w:rPr>
                <w:rFonts w:ascii="Eras Demi ITC" w:hAnsi="Eras Demi ITC"/>
                <w:b/>
                <w:bCs/>
                <w:sz w:val="20"/>
                <w:szCs w:val="20"/>
              </w:rPr>
              <w:t>Last Day of Class</w:t>
            </w: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2D21E9">
            <w:pPr>
              <w:spacing w:line="240" w:lineRule="atLeast"/>
              <w:ind w:left="1080"/>
              <w:rPr>
                <w:rFonts w:ascii="Eras Medium ITC" w:hAnsi="Eras Medium ITC"/>
                <w:b/>
                <w:bCs/>
                <w:sz w:val="20"/>
                <w:szCs w:val="20"/>
              </w:rPr>
            </w:pPr>
          </w:p>
        </w:tc>
      </w:tr>
    </w:tbl>
    <w:p w:rsidR="00596991" w:rsidRDefault="00596991" w:rsidP="00E36771">
      <w:pPr>
        <w:spacing w:line="240" w:lineRule="atLeast"/>
        <w:rPr>
          <w:sz w:val="20"/>
          <w:szCs w:val="20"/>
        </w:rPr>
      </w:pPr>
    </w:p>
    <w:p w:rsidR="0009168C" w:rsidRDefault="0009168C" w:rsidP="00E36771">
      <w:pPr>
        <w:spacing w:line="240" w:lineRule="atLeast"/>
        <w:rPr>
          <w:sz w:val="20"/>
          <w:szCs w:val="20"/>
        </w:rPr>
      </w:pPr>
    </w:p>
    <w:p w:rsidR="0009168C" w:rsidRDefault="0009168C" w:rsidP="00E36771">
      <w:pPr>
        <w:spacing w:line="240" w:lineRule="atLeast"/>
        <w:rPr>
          <w:sz w:val="20"/>
          <w:szCs w:val="20"/>
        </w:rPr>
      </w:pPr>
    </w:p>
    <w:tbl>
      <w:tblPr>
        <w:tblpPr w:leftFromText="180" w:rightFromText="180" w:vertAnchor="text" w:horzAnchor="margin" w:tblpY="-40"/>
        <w:tblW w:w="9588" w:type="dxa"/>
        <w:tblLook w:val="0000" w:firstRow="0" w:lastRow="0" w:firstColumn="0" w:lastColumn="0" w:noHBand="0" w:noVBand="0"/>
      </w:tblPr>
      <w:tblGrid>
        <w:gridCol w:w="2178"/>
        <w:gridCol w:w="7410"/>
      </w:tblGrid>
      <w:tr w:rsidR="007C1B93" w:rsidRPr="00783EEA" w:rsidTr="000F0BE6">
        <w:trPr>
          <w:trHeight w:val="335"/>
        </w:trPr>
        <w:tc>
          <w:tcPr>
            <w:tcW w:w="9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1B93" w:rsidRPr="00D50EFB" w:rsidRDefault="002A507C" w:rsidP="00411BA4">
            <w:pPr>
              <w:spacing w:line="240" w:lineRule="atLeast"/>
              <w:jc w:val="center"/>
              <w:rPr>
                <w:rFonts w:ascii="Eras Demi ITC" w:hAnsi="Eras Demi ITC"/>
                <w:b/>
                <w:bCs/>
                <w:sz w:val="20"/>
                <w:szCs w:val="20"/>
              </w:rPr>
            </w:pPr>
            <w:r>
              <w:rPr>
                <w:rFonts w:ascii="Eras Demi ITC" w:hAnsi="Eras Demi ITC"/>
                <w:b/>
                <w:bCs/>
                <w:sz w:val="20"/>
                <w:szCs w:val="20"/>
              </w:rPr>
              <w:t>Course Schedule</w:t>
            </w:r>
          </w:p>
        </w:tc>
      </w:tr>
      <w:tr w:rsidR="007C1B93"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B93" w:rsidRPr="00BF25B5" w:rsidRDefault="002A507C" w:rsidP="00411BA4">
            <w:pPr>
              <w:spacing w:line="240" w:lineRule="atLeast"/>
              <w:rPr>
                <w:rFonts w:ascii="Eras Demi ITC" w:hAnsi="Eras Demi ITC"/>
                <w:b/>
                <w:bCs/>
                <w:sz w:val="20"/>
                <w:szCs w:val="20"/>
              </w:rPr>
            </w:pPr>
            <w:r>
              <w:rPr>
                <w:rFonts w:ascii="Eras Demi ITC" w:hAnsi="Eras Demi ITC"/>
                <w:b/>
                <w:bCs/>
                <w:sz w:val="20"/>
                <w:szCs w:val="20"/>
              </w:rPr>
              <w:t>Week 1</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7C1B93" w:rsidRPr="00BF25B5" w:rsidRDefault="007C1B93" w:rsidP="00411BA4">
            <w:pPr>
              <w:spacing w:line="240" w:lineRule="atLeast"/>
              <w:ind w:left="1080"/>
              <w:rPr>
                <w:rFonts w:ascii="Eras Medium ITC" w:hAnsi="Eras Medium ITC"/>
                <w:b/>
                <w:bCs/>
                <w:sz w:val="20"/>
                <w:szCs w:val="20"/>
              </w:rPr>
            </w:pPr>
          </w:p>
        </w:tc>
      </w:tr>
      <w:tr w:rsidR="007C1B93"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B93" w:rsidRPr="00BF25B5" w:rsidRDefault="002A507C" w:rsidP="00411BA4">
            <w:pPr>
              <w:spacing w:line="240" w:lineRule="atLeast"/>
              <w:rPr>
                <w:rFonts w:ascii="Eras Demi ITC" w:hAnsi="Eras Demi ITC"/>
                <w:b/>
                <w:bCs/>
                <w:sz w:val="20"/>
                <w:szCs w:val="20"/>
              </w:rPr>
            </w:pPr>
            <w:r>
              <w:rPr>
                <w:rFonts w:ascii="Eras Demi ITC" w:hAnsi="Eras Demi ITC"/>
                <w:b/>
                <w:bCs/>
                <w:sz w:val="20"/>
                <w:szCs w:val="20"/>
              </w:rPr>
              <w:t>Week 2</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7C1B93" w:rsidRPr="00BF25B5" w:rsidRDefault="007C1B93" w:rsidP="00411BA4">
            <w:pPr>
              <w:spacing w:line="240" w:lineRule="atLeast"/>
              <w:ind w:left="1080"/>
              <w:rPr>
                <w:rFonts w:ascii="Eras Medium ITC" w:hAnsi="Eras Medium ITC"/>
                <w:b/>
                <w:bCs/>
                <w:sz w:val="20"/>
                <w:szCs w:val="20"/>
              </w:rPr>
            </w:pPr>
          </w:p>
        </w:tc>
      </w:tr>
      <w:tr w:rsidR="007C1B93"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B93" w:rsidRPr="00BF25B5" w:rsidRDefault="002A507C" w:rsidP="00411BA4">
            <w:pPr>
              <w:spacing w:line="240" w:lineRule="atLeast"/>
              <w:rPr>
                <w:rFonts w:ascii="Eras Demi ITC" w:hAnsi="Eras Demi ITC"/>
                <w:b/>
                <w:bCs/>
                <w:sz w:val="20"/>
                <w:szCs w:val="20"/>
              </w:rPr>
            </w:pPr>
            <w:r>
              <w:rPr>
                <w:rFonts w:ascii="Eras Demi ITC" w:hAnsi="Eras Demi ITC"/>
                <w:b/>
                <w:bCs/>
                <w:sz w:val="20"/>
                <w:szCs w:val="20"/>
              </w:rPr>
              <w:t>Week 3</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7C1B93" w:rsidRPr="00BF25B5" w:rsidRDefault="007C1B93" w:rsidP="00411BA4">
            <w:pPr>
              <w:spacing w:line="240" w:lineRule="atLeast"/>
              <w:ind w:left="1080"/>
              <w:rPr>
                <w:rFonts w:ascii="Eras Medium ITC" w:hAnsi="Eras Medium ITC"/>
                <w:b/>
                <w:bCs/>
                <w:sz w:val="20"/>
                <w:szCs w:val="20"/>
              </w:rPr>
            </w:pPr>
          </w:p>
        </w:tc>
      </w:tr>
      <w:tr w:rsidR="007C1B93"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B93" w:rsidRPr="00BF25B5" w:rsidRDefault="002A507C" w:rsidP="00411BA4">
            <w:pPr>
              <w:spacing w:line="240" w:lineRule="atLeast"/>
              <w:rPr>
                <w:rFonts w:ascii="Eras Demi ITC" w:hAnsi="Eras Demi ITC"/>
                <w:b/>
                <w:bCs/>
                <w:sz w:val="20"/>
                <w:szCs w:val="20"/>
              </w:rPr>
            </w:pPr>
            <w:r>
              <w:rPr>
                <w:rFonts w:ascii="Eras Demi ITC" w:hAnsi="Eras Demi ITC"/>
                <w:b/>
                <w:bCs/>
                <w:sz w:val="20"/>
                <w:szCs w:val="20"/>
              </w:rPr>
              <w:t>Week 4</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7C1B93" w:rsidRPr="00BF25B5" w:rsidRDefault="007C1B93"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2A507C" w:rsidP="00411BA4">
            <w:pPr>
              <w:spacing w:line="240" w:lineRule="atLeast"/>
              <w:rPr>
                <w:rFonts w:ascii="Eras Demi ITC" w:hAnsi="Eras Demi ITC"/>
                <w:b/>
                <w:bCs/>
                <w:sz w:val="20"/>
                <w:szCs w:val="20"/>
              </w:rPr>
            </w:pPr>
            <w:r>
              <w:rPr>
                <w:rFonts w:ascii="Eras Demi ITC" w:hAnsi="Eras Demi ITC"/>
                <w:b/>
                <w:bCs/>
                <w:sz w:val="20"/>
                <w:szCs w:val="20"/>
              </w:rPr>
              <w:t>Week 5</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6</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7</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8</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9</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10</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11</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12</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13</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2A507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07C" w:rsidRDefault="0009168C" w:rsidP="00411BA4">
            <w:pPr>
              <w:spacing w:line="240" w:lineRule="atLeast"/>
              <w:rPr>
                <w:rFonts w:ascii="Eras Demi ITC" w:hAnsi="Eras Demi ITC"/>
                <w:b/>
                <w:bCs/>
                <w:sz w:val="20"/>
                <w:szCs w:val="20"/>
              </w:rPr>
            </w:pPr>
            <w:r>
              <w:rPr>
                <w:rFonts w:ascii="Eras Demi ITC" w:hAnsi="Eras Demi ITC"/>
                <w:b/>
                <w:bCs/>
                <w:sz w:val="20"/>
                <w:szCs w:val="20"/>
              </w:rPr>
              <w:t>Week 14</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2A507C" w:rsidRPr="00BF25B5" w:rsidRDefault="002A507C" w:rsidP="00411BA4">
            <w:pPr>
              <w:spacing w:line="240" w:lineRule="atLeast"/>
              <w:ind w:left="1080"/>
              <w:rPr>
                <w:rFonts w:ascii="Eras Medium ITC" w:hAnsi="Eras Medium ITC"/>
                <w:b/>
                <w:bCs/>
                <w:sz w:val="20"/>
                <w:szCs w:val="20"/>
              </w:rPr>
            </w:pPr>
          </w:p>
        </w:tc>
      </w:tr>
      <w:tr w:rsidR="0009168C" w:rsidRPr="00783EEA" w:rsidTr="000F0BE6">
        <w:trPr>
          <w:trHeight w:val="311"/>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68C" w:rsidRDefault="0009168C" w:rsidP="00411BA4">
            <w:pPr>
              <w:spacing w:line="240" w:lineRule="atLeast"/>
              <w:rPr>
                <w:rFonts w:ascii="Eras Demi ITC" w:hAnsi="Eras Demi ITC"/>
                <w:b/>
                <w:bCs/>
                <w:sz w:val="20"/>
                <w:szCs w:val="20"/>
              </w:rPr>
            </w:pPr>
            <w:r>
              <w:rPr>
                <w:rFonts w:ascii="Eras Demi ITC" w:hAnsi="Eras Demi ITC"/>
                <w:b/>
                <w:bCs/>
                <w:sz w:val="20"/>
                <w:szCs w:val="20"/>
              </w:rPr>
              <w:t>Week 15</w:t>
            </w:r>
          </w:p>
        </w:tc>
        <w:tc>
          <w:tcPr>
            <w:tcW w:w="7410" w:type="dxa"/>
            <w:tcBorders>
              <w:top w:val="single" w:sz="4" w:space="0" w:color="auto"/>
              <w:left w:val="single" w:sz="4" w:space="0" w:color="auto"/>
              <w:bottom w:val="single" w:sz="4" w:space="0" w:color="auto"/>
              <w:right w:val="single" w:sz="4" w:space="0" w:color="auto"/>
            </w:tcBorders>
            <w:shd w:val="clear" w:color="auto" w:fill="auto"/>
            <w:vAlign w:val="center"/>
          </w:tcPr>
          <w:p w:rsidR="0009168C" w:rsidRPr="00BF25B5" w:rsidRDefault="0009168C" w:rsidP="00411BA4">
            <w:pPr>
              <w:spacing w:line="240" w:lineRule="atLeast"/>
              <w:ind w:left="1080"/>
              <w:rPr>
                <w:rFonts w:ascii="Eras Medium ITC" w:hAnsi="Eras Medium ITC"/>
                <w:b/>
                <w:bCs/>
                <w:sz w:val="20"/>
                <w:szCs w:val="20"/>
              </w:rPr>
            </w:pPr>
          </w:p>
        </w:tc>
      </w:tr>
    </w:tbl>
    <w:p w:rsidR="007C1B93" w:rsidRDefault="007C1B93" w:rsidP="007C1B93">
      <w:pPr>
        <w:spacing w:line="240" w:lineRule="atLeast"/>
        <w:rPr>
          <w:sz w:val="20"/>
          <w:szCs w:val="20"/>
        </w:rPr>
      </w:pPr>
    </w:p>
    <w:p w:rsidR="00596991" w:rsidRPr="00596991" w:rsidRDefault="00596991" w:rsidP="00596991">
      <w:pPr>
        <w:rPr>
          <w:rFonts w:ascii="Arial" w:hAnsi="Arial" w:cs="Arial"/>
          <w:b/>
          <w:sz w:val="23"/>
          <w:szCs w:val="23"/>
        </w:rPr>
      </w:pPr>
      <w:r w:rsidRPr="00596991">
        <w:rPr>
          <w:rFonts w:ascii="Arial" w:hAnsi="Arial" w:cs="Arial"/>
          <w:b/>
          <w:sz w:val="23"/>
          <w:szCs w:val="23"/>
        </w:rPr>
        <w:t>Grading Policy</w:t>
      </w:r>
      <w:r w:rsidR="00BD2466">
        <w:rPr>
          <w:rFonts w:ascii="Arial" w:hAnsi="Arial" w:cs="Arial"/>
          <w:b/>
          <w:sz w:val="23"/>
          <w:szCs w:val="23"/>
        </w:rPr>
        <w:t xml:space="preserve"> (list of assignments and contribution to grade total</w:t>
      </w:r>
      <w:proofErr w:type="gramStart"/>
      <w:r w:rsidR="00BD2466">
        <w:rPr>
          <w:rFonts w:ascii="Arial" w:hAnsi="Arial" w:cs="Arial"/>
          <w:b/>
          <w:sz w:val="23"/>
          <w:szCs w:val="23"/>
        </w:rPr>
        <w:t>)</w:t>
      </w:r>
      <w:proofErr w:type="gramEnd"/>
      <w:r>
        <w:rPr>
          <w:rFonts w:ascii="Arial" w:hAnsi="Arial" w:cs="Arial"/>
          <w:b/>
          <w:sz w:val="23"/>
          <w:szCs w:val="23"/>
        </w:rPr>
        <w:br/>
      </w:r>
      <w:r w:rsidRPr="00596991">
        <w:rPr>
          <w:rFonts w:ascii="Arial" w:hAnsi="Arial" w:cs="Arial"/>
          <w:sz w:val="23"/>
          <w:szCs w:val="23"/>
        </w:rPr>
        <w:t xml:space="preserve">Quizzes </w:t>
      </w:r>
      <w:r w:rsidRPr="00596991">
        <w:rPr>
          <w:rFonts w:ascii="Arial" w:hAnsi="Arial" w:cs="Arial"/>
          <w:sz w:val="23"/>
          <w:szCs w:val="23"/>
        </w:rPr>
        <w:tab/>
      </w:r>
      <w:r w:rsidRPr="00596991">
        <w:rPr>
          <w:rFonts w:ascii="Arial" w:hAnsi="Arial" w:cs="Arial"/>
          <w:sz w:val="23"/>
          <w:szCs w:val="23"/>
        </w:rPr>
        <w:tab/>
      </w:r>
      <w:r w:rsidR="00BD2466">
        <w:rPr>
          <w:rFonts w:ascii="Arial" w:hAnsi="Arial" w:cs="Arial"/>
          <w:sz w:val="23"/>
          <w:szCs w:val="23"/>
        </w:rPr>
        <w:tab/>
      </w:r>
      <w:r w:rsidRPr="00596991">
        <w:rPr>
          <w:rFonts w:ascii="Arial" w:hAnsi="Arial" w:cs="Arial"/>
          <w:sz w:val="23"/>
          <w:szCs w:val="23"/>
        </w:rPr>
        <w:t>%</w:t>
      </w:r>
    </w:p>
    <w:p w:rsidR="00596991" w:rsidRPr="00596991" w:rsidRDefault="00596991" w:rsidP="00596991">
      <w:pPr>
        <w:rPr>
          <w:rFonts w:ascii="Arial" w:hAnsi="Arial" w:cs="Arial"/>
          <w:sz w:val="23"/>
          <w:szCs w:val="23"/>
        </w:rPr>
      </w:pPr>
      <w:r w:rsidRPr="00596991">
        <w:rPr>
          <w:rFonts w:ascii="Arial" w:hAnsi="Arial" w:cs="Arial"/>
          <w:sz w:val="23"/>
          <w:szCs w:val="23"/>
        </w:rPr>
        <w:t>Assignments</w:t>
      </w:r>
      <w:r w:rsidRPr="00596991">
        <w:rPr>
          <w:rFonts w:ascii="Arial" w:hAnsi="Arial" w:cs="Arial"/>
          <w:sz w:val="23"/>
          <w:szCs w:val="23"/>
        </w:rPr>
        <w:tab/>
      </w:r>
      <w:r>
        <w:rPr>
          <w:rFonts w:ascii="Arial" w:hAnsi="Arial" w:cs="Arial"/>
          <w:sz w:val="23"/>
          <w:szCs w:val="23"/>
        </w:rPr>
        <w:tab/>
      </w:r>
      <w:r w:rsidR="00BD2466">
        <w:rPr>
          <w:rFonts w:ascii="Arial" w:hAnsi="Arial" w:cs="Arial"/>
          <w:sz w:val="23"/>
          <w:szCs w:val="23"/>
        </w:rPr>
        <w:tab/>
      </w:r>
      <w:r w:rsidRPr="00596991">
        <w:rPr>
          <w:rFonts w:ascii="Arial" w:hAnsi="Arial" w:cs="Arial"/>
          <w:sz w:val="23"/>
          <w:szCs w:val="23"/>
        </w:rPr>
        <w:t>%</w:t>
      </w:r>
    </w:p>
    <w:p w:rsidR="00596991" w:rsidRDefault="00BD2466" w:rsidP="00596991">
      <w:pPr>
        <w:rPr>
          <w:rFonts w:ascii="Arial" w:hAnsi="Arial" w:cs="Arial"/>
          <w:sz w:val="23"/>
          <w:szCs w:val="23"/>
        </w:rPr>
      </w:pPr>
      <w:r>
        <w:rPr>
          <w:rFonts w:ascii="Arial" w:hAnsi="Arial" w:cs="Arial"/>
          <w:sz w:val="23"/>
          <w:szCs w:val="23"/>
        </w:rPr>
        <w:t xml:space="preserve">Final Exam </w:t>
      </w:r>
      <w:r>
        <w:rPr>
          <w:rFonts w:ascii="Arial" w:hAnsi="Arial" w:cs="Arial"/>
          <w:sz w:val="23"/>
          <w:szCs w:val="23"/>
        </w:rPr>
        <w:tab/>
      </w:r>
      <w:r>
        <w:rPr>
          <w:rFonts w:ascii="Arial" w:hAnsi="Arial" w:cs="Arial"/>
          <w:sz w:val="23"/>
          <w:szCs w:val="23"/>
        </w:rPr>
        <w:tab/>
      </w:r>
      <w:r>
        <w:rPr>
          <w:rFonts w:ascii="Arial" w:hAnsi="Arial" w:cs="Arial"/>
          <w:sz w:val="23"/>
          <w:szCs w:val="23"/>
        </w:rPr>
        <w:tab/>
        <w:t>%</w:t>
      </w:r>
    </w:p>
    <w:p w:rsidR="00BD2466" w:rsidRDefault="00BD2466" w:rsidP="00596991">
      <w:pPr>
        <w:rPr>
          <w:rFonts w:ascii="Arial" w:hAnsi="Arial" w:cs="Arial"/>
          <w:sz w:val="23"/>
          <w:szCs w:val="23"/>
        </w:rPr>
      </w:pPr>
      <w:r>
        <w:rPr>
          <w:rFonts w:ascii="Arial" w:hAnsi="Arial" w:cs="Arial"/>
          <w:sz w:val="23"/>
          <w:szCs w:val="23"/>
        </w:rPr>
        <w:t>Draft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p>
    <w:p w:rsidR="00BD2466" w:rsidRDefault="00BD2466" w:rsidP="00596991">
      <w:pPr>
        <w:rPr>
          <w:rFonts w:ascii="Arial" w:hAnsi="Arial" w:cs="Arial"/>
          <w:sz w:val="23"/>
          <w:szCs w:val="23"/>
        </w:rPr>
      </w:pPr>
      <w:r>
        <w:rPr>
          <w:rFonts w:ascii="Arial" w:hAnsi="Arial" w:cs="Arial"/>
          <w:sz w:val="23"/>
          <w:szCs w:val="23"/>
        </w:rPr>
        <w:t>Paper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p>
    <w:p w:rsidR="00BD2466" w:rsidRPr="00596991" w:rsidRDefault="00BD2466" w:rsidP="00596991">
      <w:pPr>
        <w:rPr>
          <w:rFonts w:ascii="Arial" w:hAnsi="Arial" w:cs="Arial"/>
          <w:sz w:val="23"/>
          <w:szCs w:val="23"/>
        </w:rPr>
      </w:pPr>
      <w:r>
        <w:rPr>
          <w:rFonts w:ascii="Arial" w:hAnsi="Arial" w:cs="Arial"/>
          <w:sz w:val="23"/>
          <w:szCs w:val="23"/>
        </w:rPr>
        <w:t>Presentation</w:t>
      </w:r>
      <w:r>
        <w:rPr>
          <w:rFonts w:ascii="Arial" w:hAnsi="Arial" w:cs="Arial"/>
          <w:sz w:val="23"/>
          <w:szCs w:val="23"/>
        </w:rPr>
        <w:tab/>
      </w:r>
      <w:r>
        <w:rPr>
          <w:rFonts w:ascii="Arial" w:hAnsi="Arial" w:cs="Arial"/>
          <w:sz w:val="23"/>
          <w:szCs w:val="23"/>
        </w:rPr>
        <w:tab/>
      </w:r>
      <w:r>
        <w:rPr>
          <w:rFonts w:ascii="Arial" w:hAnsi="Arial" w:cs="Arial"/>
          <w:sz w:val="23"/>
          <w:szCs w:val="23"/>
        </w:rPr>
        <w:tab/>
        <w:t>%</w:t>
      </w:r>
      <w:bookmarkStart w:id="0" w:name="_GoBack"/>
      <w:bookmarkEnd w:id="0"/>
    </w:p>
    <w:p w:rsidR="00596991" w:rsidRDefault="00596991" w:rsidP="00596991">
      <w:pPr>
        <w:rPr>
          <w:rFonts w:ascii="Arial" w:hAnsi="Arial" w:cs="Arial"/>
          <w:sz w:val="23"/>
          <w:szCs w:val="23"/>
        </w:rPr>
      </w:pPr>
      <w:r w:rsidRPr="00596991">
        <w:rPr>
          <w:rFonts w:ascii="Arial" w:hAnsi="Arial" w:cs="Arial"/>
          <w:sz w:val="23"/>
          <w:szCs w:val="23"/>
        </w:rPr>
        <w:t>Discussions</w:t>
      </w:r>
      <w:r>
        <w:rPr>
          <w:rFonts w:ascii="Arial" w:hAnsi="Arial" w:cs="Arial"/>
          <w:sz w:val="23"/>
          <w:szCs w:val="23"/>
        </w:rPr>
        <w:tab/>
      </w:r>
      <w:r>
        <w:rPr>
          <w:rFonts w:ascii="Arial" w:hAnsi="Arial" w:cs="Arial"/>
          <w:sz w:val="23"/>
          <w:szCs w:val="23"/>
        </w:rPr>
        <w:tab/>
      </w:r>
      <w:r w:rsidR="00BD2466">
        <w:rPr>
          <w:rFonts w:ascii="Arial" w:hAnsi="Arial" w:cs="Arial"/>
          <w:sz w:val="23"/>
          <w:szCs w:val="23"/>
        </w:rPr>
        <w:tab/>
        <w:t>%</w:t>
      </w:r>
    </w:p>
    <w:p w:rsidR="00E906F5" w:rsidRPr="00596991" w:rsidRDefault="00E906F5" w:rsidP="00596991">
      <w:pPr>
        <w:rPr>
          <w:rFonts w:ascii="Arial" w:hAnsi="Arial" w:cs="Arial"/>
          <w:sz w:val="23"/>
          <w:szCs w:val="23"/>
        </w:rPr>
      </w:pPr>
      <w:r>
        <w:rPr>
          <w:rFonts w:ascii="Arial" w:hAnsi="Arial" w:cs="Arial"/>
          <w:sz w:val="23"/>
          <w:szCs w:val="23"/>
        </w:rPr>
        <w:t>And so on….</w:t>
      </w:r>
    </w:p>
    <w:p w:rsidR="00596991" w:rsidRDefault="00596991" w:rsidP="00596991">
      <w:pPr>
        <w:rPr>
          <w:rFonts w:ascii="Arial" w:hAnsi="Arial" w:cs="Arial"/>
          <w:sz w:val="23"/>
          <w:szCs w:val="23"/>
        </w:rPr>
      </w:pPr>
      <w:r w:rsidRPr="00596991">
        <w:rPr>
          <w:rFonts w:ascii="Arial" w:hAnsi="Arial" w:cs="Arial"/>
          <w:sz w:val="23"/>
          <w:szCs w:val="23"/>
        </w:rPr>
        <w:t>Total</w:t>
      </w:r>
      <w:r w:rsidRPr="00596991">
        <w:rPr>
          <w:rFonts w:ascii="Arial" w:hAnsi="Arial" w:cs="Arial"/>
          <w:sz w:val="23"/>
          <w:szCs w:val="23"/>
        </w:rPr>
        <w:tab/>
      </w:r>
      <w:r w:rsidRPr="00596991">
        <w:rPr>
          <w:rFonts w:ascii="Arial" w:hAnsi="Arial" w:cs="Arial"/>
          <w:sz w:val="23"/>
          <w:szCs w:val="23"/>
        </w:rPr>
        <w:tab/>
      </w:r>
      <w:r w:rsidRPr="00596991">
        <w:rPr>
          <w:rFonts w:ascii="Arial" w:hAnsi="Arial" w:cs="Arial"/>
          <w:sz w:val="23"/>
          <w:szCs w:val="23"/>
        </w:rPr>
        <w:tab/>
      </w:r>
      <w:r w:rsidR="00E906F5">
        <w:rPr>
          <w:rFonts w:ascii="Arial" w:hAnsi="Arial" w:cs="Arial"/>
          <w:sz w:val="23"/>
          <w:szCs w:val="23"/>
        </w:rPr>
        <w:tab/>
      </w:r>
      <w:r w:rsidRPr="00596991">
        <w:rPr>
          <w:rFonts w:ascii="Arial" w:hAnsi="Arial" w:cs="Arial"/>
          <w:sz w:val="23"/>
          <w:szCs w:val="23"/>
        </w:rPr>
        <w:t>100%</w:t>
      </w:r>
    </w:p>
    <w:p w:rsidR="002C6F6D" w:rsidRPr="00596991" w:rsidRDefault="002C6F6D" w:rsidP="00596991">
      <w:pPr>
        <w:rPr>
          <w:rFonts w:ascii="Arial" w:hAnsi="Arial" w:cs="Arial"/>
          <w:sz w:val="23"/>
          <w:szCs w:val="23"/>
        </w:rPr>
      </w:pPr>
    </w:p>
    <w:p w:rsidR="00596991" w:rsidRDefault="00E906F5" w:rsidP="00BD2466">
      <w:pPr>
        <w:pStyle w:val="ListParagraph"/>
        <w:spacing w:line="240" w:lineRule="atLeast"/>
        <w:ind w:left="0"/>
        <w:jc w:val="center"/>
        <w:rPr>
          <w:b/>
          <w:szCs w:val="20"/>
        </w:rPr>
      </w:pPr>
      <w:r>
        <w:rPr>
          <w:b/>
          <w:szCs w:val="20"/>
        </w:rPr>
        <w:t xml:space="preserve">Trinity Washington </w:t>
      </w:r>
      <w:r w:rsidR="00BD2466">
        <w:rPr>
          <w:b/>
          <w:szCs w:val="20"/>
        </w:rPr>
        <w:t>University Grading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2028"/>
        <w:gridCol w:w="1110"/>
        <w:gridCol w:w="1789"/>
        <w:gridCol w:w="1190"/>
        <w:gridCol w:w="2044"/>
      </w:tblGrid>
      <w:tr w:rsidR="00BD2466" w:rsidRPr="00BD2466" w:rsidTr="00BD2466">
        <w:trPr>
          <w:trHeight w:val="298"/>
        </w:trPr>
        <w:tc>
          <w:tcPr>
            <w:tcW w:w="1798" w:type="pct"/>
            <w:gridSpan w:val="2"/>
            <w:shd w:val="clear" w:color="auto" w:fill="auto"/>
            <w:noWrap/>
            <w:vAlign w:val="center"/>
          </w:tcPr>
          <w:p w:rsidR="00BD2466" w:rsidRPr="00BD2466" w:rsidRDefault="00BD2466" w:rsidP="00BD2466">
            <w:pPr>
              <w:pStyle w:val="ListParagraph"/>
              <w:spacing w:line="240" w:lineRule="atLeast"/>
              <w:jc w:val="center"/>
              <w:rPr>
                <w:b/>
                <w:szCs w:val="20"/>
              </w:rPr>
            </w:pPr>
            <w:r w:rsidRPr="00BD2466">
              <w:rPr>
                <w:b/>
                <w:szCs w:val="20"/>
              </w:rPr>
              <w:t>Graduate Grading Scale</w:t>
            </w:r>
          </w:p>
        </w:tc>
        <w:tc>
          <w:tcPr>
            <w:tcW w:w="580"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c>
          <w:tcPr>
            <w:tcW w:w="934"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c>
          <w:tcPr>
            <w:tcW w:w="621"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c>
          <w:tcPr>
            <w:tcW w:w="1068"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r>
      <w:tr w:rsidR="00BD2466" w:rsidRPr="00BD2466" w:rsidTr="00BD2466">
        <w:trPr>
          <w:trHeight w:val="298"/>
        </w:trPr>
        <w:tc>
          <w:tcPr>
            <w:tcW w:w="1798" w:type="pct"/>
            <w:gridSpan w:val="2"/>
            <w:shd w:val="clear" w:color="auto" w:fill="auto"/>
            <w:noWrap/>
            <w:vAlign w:val="center"/>
          </w:tcPr>
          <w:p w:rsidR="00BD2466" w:rsidRPr="00BD2466" w:rsidRDefault="00BD2466" w:rsidP="00BD2466">
            <w:pPr>
              <w:pStyle w:val="ListParagraph"/>
              <w:spacing w:line="240" w:lineRule="atLeast"/>
              <w:jc w:val="center"/>
              <w:rPr>
                <w:b/>
                <w:szCs w:val="20"/>
              </w:rPr>
            </w:pPr>
            <w:r>
              <w:rPr>
                <w:b/>
                <w:szCs w:val="20"/>
              </w:rPr>
              <w:t>There is no A+</w:t>
            </w:r>
          </w:p>
        </w:tc>
        <w:tc>
          <w:tcPr>
            <w:tcW w:w="580" w:type="pct"/>
            <w:vAlign w:val="center"/>
          </w:tcPr>
          <w:p w:rsidR="00BD2466" w:rsidRPr="00BD2466" w:rsidRDefault="00BD2466" w:rsidP="00BD2466">
            <w:pPr>
              <w:pStyle w:val="ListParagraph"/>
              <w:spacing w:line="240" w:lineRule="atLeast"/>
              <w:jc w:val="center"/>
              <w:rPr>
                <w:b/>
                <w:szCs w:val="20"/>
              </w:rPr>
            </w:pPr>
            <w:r w:rsidRPr="00BD2466">
              <w:rPr>
                <w:b/>
                <w:szCs w:val="20"/>
              </w:rPr>
              <w:t>A</w:t>
            </w:r>
          </w:p>
        </w:tc>
        <w:tc>
          <w:tcPr>
            <w:tcW w:w="934" w:type="pct"/>
            <w:vAlign w:val="center"/>
          </w:tcPr>
          <w:p w:rsidR="00BD2466" w:rsidRPr="00BD2466" w:rsidRDefault="00BD2466" w:rsidP="00BD2466">
            <w:pPr>
              <w:pStyle w:val="ListParagraph"/>
              <w:spacing w:line="240" w:lineRule="atLeast"/>
              <w:jc w:val="center"/>
              <w:rPr>
                <w:b/>
                <w:szCs w:val="20"/>
              </w:rPr>
            </w:pPr>
            <w:r w:rsidRPr="00BD2466">
              <w:rPr>
                <w:b/>
                <w:szCs w:val="20"/>
              </w:rPr>
              <w:t>100-93</w:t>
            </w:r>
          </w:p>
        </w:tc>
        <w:tc>
          <w:tcPr>
            <w:tcW w:w="621" w:type="pct"/>
            <w:vAlign w:val="center"/>
          </w:tcPr>
          <w:p w:rsidR="00BD2466" w:rsidRPr="00BD2466" w:rsidRDefault="00BD2466" w:rsidP="00BD2466">
            <w:pPr>
              <w:pStyle w:val="ListParagraph"/>
              <w:spacing w:line="240" w:lineRule="atLeast"/>
              <w:jc w:val="center"/>
              <w:rPr>
                <w:b/>
                <w:szCs w:val="20"/>
              </w:rPr>
            </w:pPr>
            <w:r w:rsidRPr="00BD2466">
              <w:rPr>
                <w:b/>
                <w:szCs w:val="20"/>
              </w:rPr>
              <w:t>A-</w:t>
            </w:r>
          </w:p>
        </w:tc>
        <w:tc>
          <w:tcPr>
            <w:tcW w:w="1068" w:type="pct"/>
            <w:shd w:val="clear" w:color="auto" w:fill="auto"/>
            <w:vAlign w:val="center"/>
          </w:tcPr>
          <w:p w:rsidR="00BD2466" w:rsidRPr="00BD2466" w:rsidRDefault="00BD2466" w:rsidP="00BD2466">
            <w:pPr>
              <w:pStyle w:val="ListParagraph"/>
              <w:spacing w:line="240" w:lineRule="atLeast"/>
              <w:jc w:val="center"/>
              <w:rPr>
                <w:b/>
                <w:szCs w:val="20"/>
              </w:rPr>
            </w:pPr>
            <w:r w:rsidRPr="00BD2466">
              <w:rPr>
                <w:b/>
                <w:szCs w:val="20"/>
              </w:rPr>
              <w:t>92-90</w:t>
            </w:r>
          </w:p>
        </w:tc>
      </w:tr>
      <w:tr w:rsidR="00BD2466" w:rsidRPr="00BD2466" w:rsidTr="00BD2466">
        <w:trPr>
          <w:trHeight w:val="298"/>
        </w:trPr>
        <w:tc>
          <w:tcPr>
            <w:tcW w:w="739" w:type="pct"/>
            <w:shd w:val="clear" w:color="auto" w:fill="auto"/>
            <w:noWrap/>
            <w:vAlign w:val="center"/>
          </w:tcPr>
          <w:p w:rsidR="00BD2466" w:rsidRPr="00BD2466" w:rsidRDefault="00BD2466" w:rsidP="00BD2466">
            <w:pPr>
              <w:pStyle w:val="ListParagraph"/>
              <w:spacing w:line="240" w:lineRule="atLeast"/>
              <w:jc w:val="center"/>
              <w:rPr>
                <w:b/>
                <w:szCs w:val="20"/>
              </w:rPr>
            </w:pPr>
            <w:r w:rsidRPr="00BD2466">
              <w:rPr>
                <w:b/>
                <w:szCs w:val="20"/>
              </w:rPr>
              <w:t>B+</w:t>
            </w:r>
          </w:p>
        </w:tc>
        <w:tc>
          <w:tcPr>
            <w:tcW w:w="1058" w:type="pct"/>
            <w:vAlign w:val="center"/>
          </w:tcPr>
          <w:p w:rsidR="00BD2466" w:rsidRPr="00BD2466" w:rsidRDefault="00BD2466" w:rsidP="00BD2466">
            <w:pPr>
              <w:pStyle w:val="ListParagraph"/>
              <w:spacing w:line="240" w:lineRule="atLeast"/>
              <w:jc w:val="center"/>
              <w:rPr>
                <w:b/>
                <w:szCs w:val="20"/>
              </w:rPr>
            </w:pPr>
            <w:r w:rsidRPr="00BD2466">
              <w:rPr>
                <w:b/>
                <w:szCs w:val="20"/>
              </w:rPr>
              <w:t>89-87</w:t>
            </w:r>
          </w:p>
        </w:tc>
        <w:tc>
          <w:tcPr>
            <w:tcW w:w="580" w:type="pct"/>
            <w:vAlign w:val="center"/>
          </w:tcPr>
          <w:p w:rsidR="00BD2466" w:rsidRPr="00BD2466" w:rsidRDefault="00BD2466" w:rsidP="00BD2466">
            <w:pPr>
              <w:pStyle w:val="ListParagraph"/>
              <w:spacing w:line="240" w:lineRule="atLeast"/>
              <w:jc w:val="center"/>
              <w:rPr>
                <w:b/>
                <w:szCs w:val="20"/>
              </w:rPr>
            </w:pPr>
            <w:r w:rsidRPr="00BD2466">
              <w:rPr>
                <w:b/>
                <w:szCs w:val="20"/>
              </w:rPr>
              <w:t>B</w:t>
            </w:r>
          </w:p>
        </w:tc>
        <w:tc>
          <w:tcPr>
            <w:tcW w:w="934" w:type="pct"/>
            <w:vAlign w:val="center"/>
          </w:tcPr>
          <w:p w:rsidR="00BD2466" w:rsidRPr="00BD2466" w:rsidRDefault="00BD2466" w:rsidP="00BD2466">
            <w:pPr>
              <w:pStyle w:val="ListParagraph"/>
              <w:spacing w:line="240" w:lineRule="atLeast"/>
              <w:jc w:val="center"/>
              <w:rPr>
                <w:b/>
                <w:szCs w:val="20"/>
              </w:rPr>
            </w:pPr>
            <w:r w:rsidRPr="00BD2466">
              <w:rPr>
                <w:b/>
                <w:szCs w:val="20"/>
              </w:rPr>
              <w:t>86-83</w:t>
            </w:r>
          </w:p>
        </w:tc>
        <w:tc>
          <w:tcPr>
            <w:tcW w:w="621" w:type="pct"/>
            <w:vAlign w:val="center"/>
          </w:tcPr>
          <w:p w:rsidR="00BD2466" w:rsidRPr="00BD2466" w:rsidRDefault="00BD2466" w:rsidP="00BD2466">
            <w:pPr>
              <w:pStyle w:val="ListParagraph"/>
              <w:spacing w:line="240" w:lineRule="atLeast"/>
              <w:jc w:val="center"/>
              <w:rPr>
                <w:b/>
                <w:szCs w:val="20"/>
              </w:rPr>
            </w:pPr>
            <w:r w:rsidRPr="00BD2466">
              <w:rPr>
                <w:b/>
                <w:szCs w:val="20"/>
              </w:rPr>
              <w:t>B-</w:t>
            </w:r>
          </w:p>
        </w:tc>
        <w:tc>
          <w:tcPr>
            <w:tcW w:w="1068" w:type="pct"/>
            <w:shd w:val="clear" w:color="auto" w:fill="auto"/>
            <w:vAlign w:val="center"/>
          </w:tcPr>
          <w:p w:rsidR="00BD2466" w:rsidRPr="00BD2466" w:rsidRDefault="00BD2466" w:rsidP="00BD2466">
            <w:pPr>
              <w:pStyle w:val="ListParagraph"/>
              <w:spacing w:line="240" w:lineRule="atLeast"/>
              <w:jc w:val="center"/>
              <w:rPr>
                <w:b/>
                <w:szCs w:val="20"/>
              </w:rPr>
            </w:pPr>
            <w:r w:rsidRPr="00BD2466">
              <w:rPr>
                <w:b/>
                <w:szCs w:val="20"/>
              </w:rPr>
              <w:t>82-80</w:t>
            </w:r>
          </w:p>
        </w:tc>
      </w:tr>
      <w:tr w:rsidR="00BD2466" w:rsidRPr="00BD2466" w:rsidTr="00BD2466">
        <w:trPr>
          <w:trHeight w:val="298"/>
        </w:trPr>
        <w:tc>
          <w:tcPr>
            <w:tcW w:w="739" w:type="pct"/>
            <w:shd w:val="clear" w:color="auto" w:fill="auto"/>
            <w:noWrap/>
            <w:vAlign w:val="center"/>
          </w:tcPr>
          <w:p w:rsidR="00BD2466" w:rsidRPr="00BD2466" w:rsidRDefault="00BD2466" w:rsidP="00BD2466">
            <w:pPr>
              <w:pStyle w:val="ListParagraph"/>
              <w:spacing w:line="240" w:lineRule="atLeast"/>
              <w:jc w:val="center"/>
              <w:rPr>
                <w:b/>
                <w:szCs w:val="20"/>
              </w:rPr>
            </w:pPr>
            <w:r w:rsidRPr="00BD2466">
              <w:rPr>
                <w:b/>
                <w:szCs w:val="20"/>
              </w:rPr>
              <w:t>C+</w:t>
            </w:r>
          </w:p>
        </w:tc>
        <w:tc>
          <w:tcPr>
            <w:tcW w:w="1058" w:type="pct"/>
            <w:vAlign w:val="center"/>
          </w:tcPr>
          <w:p w:rsidR="00BD2466" w:rsidRPr="00BD2466" w:rsidRDefault="00BD2466" w:rsidP="00BD2466">
            <w:pPr>
              <w:pStyle w:val="ListParagraph"/>
              <w:spacing w:line="240" w:lineRule="atLeast"/>
              <w:jc w:val="center"/>
              <w:rPr>
                <w:b/>
                <w:szCs w:val="20"/>
              </w:rPr>
            </w:pPr>
            <w:r w:rsidRPr="00BD2466">
              <w:rPr>
                <w:b/>
                <w:szCs w:val="20"/>
              </w:rPr>
              <w:t>79-77</w:t>
            </w:r>
          </w:p>
        </w:tc>
        <w:tc>
          <w:tcPr>
            <w:tcW w:w="580" w:type="pct"/>
            <w:vAlign w:val="center"/>
          </w:tcPr>
          <w:p w:rsidR="00BD2466" w:rsidRPr="00BD2466" w:rsidRDefault="00BD2466" w:rsidP="00BD2466">
            <w:pPr>
              <w:pStyle w:val="ListParagraph"/>
              <w:spacing w:line="240" w:lineRule="atLeast"/>
              <w:jc w:val="center"/>
              <w:rPr>
                <w:b/>
                <w:szCs w:val="20"/>
              </w:rPr>
            </w:pPr>
            <w:r w:rsidRPr="00BD2466">
              <w:rPr>
                <w:b/>
                <w:szCs w:val="20"/>
              </w:rPr>
              <w:t>C</w:t>
            </w:r>
          </w:p>
        </w:tc>
        <w:tc>
          <w:tcPr>
            <w:tcW w:w="934" w:type="pct"/>
            <w:vAlign w:val="center"/>
          </w:tcPr>
          <w:p w:rsidR="00BD2466" w:rsidRPr="00BD2466" w:rsidRDefault="00BD2466" w:rsidP="00BD2466">
            <w:pPr>
              <w:pStyle w:val="ListParagraph"/>
              <w:spacing w:line="240" w:lineRule="atLeast"/>
              <w:jc w:val="center"/>
              <w:rPr>
                <w:b/>
                <w:szCs w:val="20"/>
              </w:rPr>
            </w:pPr>
            <w:r w:rsidRPr="00BD2466">
              <w:rPr>
                <w:b/>
                <w:szCs w:val="20"/>
              </w:rPr>
              <w:t>76-73</w:t>
            </w:r>
          </w:p>
        </w:tc>
        <w:tc>
          <w:tcPr>
            <w:tcW w:w="621" w:type="pct"/>
            <w:vAlign w:val="center"/>
          </w:tcPr>
          <w:p w:rsidR="00BD2466" w:rsidRPr="00BD2466" w:rsidRDefault="00BD2466" w:rsidP="00BD2466">
            <w:pPr>
              <w:pStyle w:val="ListParagraph"/>
              <w:spacing w:line="240" w:lineRule="atLeast"/>
              <w:jc w:val="center"/>
              <w:rPr>
                <w:b/>
                <w:szCs w:val="20"/>
              </w:rPr>
            </w:pPr>
            <w:r>
              <w:rPr>
                <w:b/>
                <w:szCs w:val="20"/>
              </w:rPr>
              <w:t>C-</w:t>
            </w:r>
          </w:p>
        </w:tc>
        <w:tc>
          <w:tcPr>
            <w:tcW w:w="1068" w:type="pct"/>
            <w:shd w:val="clear" w:color="auto" w:fill="auto"/>
            <w:vAlign w:val="center"/>
          </w:tcPr>
          <w:p w:rsidR="00BD2466" w:rsidRPr="00BD2466" w:rsidRDefault="00BD2466" w:rsidP="00BD2466">
            <w:pPr>
              <w:pStyle w:val="ListParagraph"/>
              <w:spacing w:line="240" w:lineRule="atLeast"/>
              <w:jc w:val="center"/>
              <w:rPr>
                <w:b/>
                <w:szCs w:val="20"/>
              </w:rPr>
            </w:pPr>
            <w:r>
              <w:rPr>
                <w:b/>
                <w:szCs w:val="20"/>
              </w:rPr>
              <w:t>72-70</w:t>
            </w:r>
          </w:p>
        </w:tc>
      </w:tr>
      <w:tr w:rsidR="00BD2466" w:rsidRPr="00BD2466" w:rsidTr="00BD2466">
        <w:trPr>
          <w:trHeight w:val="298"/>
        </w:trPr>
        <w:tc>
          <w:tcPr>
            <w:tcW w:w="739" w:type="pct"/>
            <w:shd w:val="clear" w:color="auto" w:fill="auto"/>
            <w:noWrap/>
            <w:vAlign w:val="center"/>
          </w:tcPr>
          <w:p w:rsidR="00BD2466" w:rsidRPr="00BD2466" w:rsidRDefault="00BD2466" w:rsidP="00BD2466">
            <w:pPr>
              <w:pStyle w:val="ListParagraph"/>
              <w:spacing w:line="240" w:lineRule="atLeast"/>
              <w:jc w:val="center"/>
              <w:rPr>
                <w:b/>
                <w:szCs w:val="20"/>
              </w:rPr>
            </w:pPr>
            <w:r>
              <w:rPr>
                <w:b/>
                <w:szCs w:val="20"/>
              </w:rPr>
              <w:t>D +</w:t>
            </w:r>
          </w:p>
        </w:tc>
        <w:tc>
          <w:tcPr>
            <w:tcW w:w="1058" w:type="pct"/>
            <w:vAlign w:val="center"/>
          </w:tcPr>
          <w:p w:rsidR="00BD2466" w:rsidRPr="00BD2466" w:rsidRDefault="00BD2466" w:rsidP="00BD2466">
            <w:pPr>
              <w:pStyle w:val="ListParagraph"/>
              <w:spacing w:line="240" w:lineRule="atLeast"/>
              <w:jc w:val="center"/>
              <w:rPr>
                <w:b/>
                <w:szCs w:val="20"/>
              </w:rPr>
            </w:pPr>
            <w:r>
              <w:rPr>
                <w:b/>
                <w:szCs w:val="20"/>
              </w:rPr>
              <w:t>69-67</w:t>
            </w:r>
          </w:p>
        </w:tc>
        <w:tc>
          <w:tcPr>
            <w:tcW w:w="580" w:type="pct"/>
            <w:vAlign w:val="center"/>
          </w:tcPr>
          <w:p w:rsidR="00BD2466" w:rsidRPr="00BD2466" w:rsidRDefault="00BD2466" w:rsidP="00BD2466">
            <w:pPr>
              <w:pStyle w:val="ListParagraph"/>
              <w:spacing w:line="240" w:lineRule="atLeast"/>
              <w:jc w:val="center"/>
              <w:rPr>
                <w:b/>
                <w:szCs w:val="20"/>
              </w:rPr>
            </w:pPr>
            <w:r>
              <w:rPr>
                <w:b/>
                <w:szCs w:val="20"/>
              </w:rPr>
              <w:t>D</w:t>
            </w:r>
          </w:p>
        </w:tc>
        <w:tc>
          <w:tcPr>
            <w:tcW w:w="934" w:type="pct"/>
            <w:vAlign w:val="center"/>
          </w:tcPr>
          <w:p w:rsidR="00BD2466" w:rsidRPr="00BD2466" w:rsidRDefault="00BD2466" w:rsidP="00BD2466">
            <w:pPr>
              <w:pStyle w:val="ListParagraph"/>
              <w:spacing w:line="240" w:lineRule="atLeast"/>
              <w:jc w:val="center"/>
              <w:rPr>
                <w:b/>
                <w:szCs w:val="20"/>
              </w:rPr>
            </w:pPr>
            <w:r>
              <w:rPr>
                <w:b/>
                <w:szCs w:val="20"/>
              </w:rPr>
              <w:t>66-63</w:t>
            </w:r>
          </w:p>
        </w:tc>
        <w:tc>
          <w:tcPr>
            <w:tcW w:w="621" w:type="pct"/>
            <w:vAlign w:val="center"/>
          </w:tcPr>
          <w:p w:rsidR="00BD2466" w:rsidRPr="00BD2466" w:rsidRDefault="00BD2466" w:rsidP="00BD2466">
            <w:pPr>
              <w:pStyle w:val="ListParagraph"/>
              <w:spacing w:line="240" w:lineRule="atLeast"/>
              <w:jc w:val="center"/>
              <w:rPr>
                <w:b/>
                <w:szCs w:val="20"/>
              </w:rPr>
            </w:pPr>
            <w:r>
              <w:rPr>
                <w:b/>
                <w:szCs w:val="20"/>
              </w:rPr>
              <w:t>D-</w:t>
            </w:r>
          </w:p>
        </w:tc>
        <w:tc>
          <w:tcPr>
            <w:tcW w:w="1068" w:type="pct"/>
            <w:shd w:val="clear" w:color="auto" w:fill="auto"/>
            <w:vAlign w:val="center"/>
          </w:tcPr>
          <w:p w:rsidR="00BD2466" w:rsidRPr="00BD2466" w:rsidRDefault="00BD2466" w:rsidP="00BD2466">
            <w:pPr>
              <w:pStyle w:val="ListParagraph"/>
              <w:spacing w:line="240" w:lineRule="atLeast"/>
              <w:jc w:val="center"/>
              <w:rPr>
                <w:b/>
                <w:szCs w:val="20"/>
              </w:rPr>
            </w:pPr>
            <w:r>
              <w:rPr>
                <w:b/>
                <w:szCs w:val="20"/>
              </w:rPr>
              <w:t>62-60</w:t>
            </w:r>
          </w:p>
        </w:tc>
      </w:tr>
      <w:tr w:rsidR="00BD2466" w:rsidRPr="00BD2466" w:rsidTr="00BD2466">
        <w:trPr>
          <w:trHeight w:val="298"/>
        </w:trPr>
        <w:tc>
          <w:tcPr>
            <w:tcW w:w="739" w:type="pct"/>
            <w:shd w:val="clear" w:color="auto" w:fill="auto"/>
            <w:noWrap/>
            <w:vAlign w:val="center"/>
          </w:tcPr>
          <w:p w:rsidR="00BD2466" w:rsidRDefault="00BD2466" w:rsidP="00BD2466">
            <w:pPr>
              <w:pStyle w:val="ListParagraph"/>
              <w:spacing w:line="240" w:lineRule="atLeast"/>
              <w:jc w:val="center"/>
              <w:rPr>
                <w:b/>
                <w:szCs w:val="20"/>
              </w:rPr>
            </w:pPr>
            <w:r>
              <w:rPr>
                <w:b/>
                <w:szCs w:val="20"/>
              </w:rPr>
              <w:t>F</w:t>
            </w:r>
          </w:p>
        </w:tc>
        <w:tc>
          <w:tcPr>
            <w:tcW w:w="1058" w:type="pct"/>
            <w:vAlign w:val="center"/>
          </w:tcPr>
          <w:p w:rsidR="00BD2466" w:rsidRDefault="00BD2466" w:rsidP="00BD2466">
            <w:pPr>
              <w:pStyle w:val="ListParagraph"/>
              <w:spacing w:line="240" w:lineRule="atLeast"/>
              <w:jc w:val="center"/>
              <w:rPr>
                <w:b/>
                <w:szCs w:val="20"/>
              </w:rPr>
            </w:pPr>
            <w:r>
              <w:rPr>
                <w:b/>
                <w:szCs w:val="20"/>
              </w:rPr>
              <w:t>59 and Below</w:t>
            </w:r>
          </w:p>
        </w:tc>
        <w:tc>
          <w:tcPr>
            <w:tcW w:w="580" w:type="pct"/>
            <w:shd w:val="clear" w:color="auto" w:fill="BFBFBF" w:themeFill="background1" w:themeFillShade="BF"/>
            <w:vAlign w:val="center"/>
          </w:tcPr>
          <w:p w:rsidR="00BD2466" w:rsidRDefault="00BD2466" w:rsidP="00BD2466">
            <w:pPr>
              <w:pStyle w:val="ListParagraph"/>
              <w:spacing w:line="240" w:lineRule="atLeast"/>
              <w:jc w:val="center"/>
              <w:rPr>
                <w:b/>
                <w:szCs w:val="20"/>
              </w:rPr>
            </w:pPr>
          </w:p>
        </w:tc>
        <w:tc>
          <w:tcPr>
            <w:tcW w:w="934" w:type="pct"/>
            <w:shd w:val="clear" w:color="auto" w:fill="BFBFBF" w:themeFill="background1" w:themeFillShade="BF"/>
            <w:vAlign w:val="center"/>
          </w:tcPr>
          <w:p w:rsidR="00BD2466" w:rsidRDefault="00BD2466" w:rsidP="00BD2466">
            <w:pPr>
              <w:pStyle w:val="ListParagraph"/>
              <w:spacing w:line="240" w:lineRule="atLeast"/>
              <w:jc w:val="center"/>
              <w:rPr>
                <w:b/>
                <w:szCs w:val="20"/>
              </w:rPr>
            </w:pPr>
          </w:p>
        </w:tc>
        <w:tc>
          <w:tcPr>
            <w:tcW w:w="621"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c>
          <w:tcPr>
            <w:tcW w:w="1068" w:type="pct"/>
            <w:shd w:val="clear" w:color="auto" w:fill="BFBFBF" w:themeFill="background1" w:themeFillShade="BF"/>
            <w:vAlign w:val="center"/>
          </w:tcPr>
          <w:p w:rsidR="00BD2466" w:rsidRPr="00BD2466" w:rsidRDefault="00BD2466" w:rsidP="00BD2466">
            <w:pPr>
              <w:pStyle w:val="ListParagraph"/>
              <w:spacing w:line="240" w:lineRule="atLeast"/>
              <w:jc w:val="center"/>
              <w:rPr>
                <w:b/>
                <w:szCs w:val="20"/>
              </w:rPr>
            </w:pPr>
          </w:p>
        </w:tc>
      </w:tr>
    </w:tbl>
    <w:p w:rsidR="00BD2466" w:rsidRDefault="00BD2466" w:rsidP="00BD2466">
      <w:pPr>
        <w:pStyle w:val="ListParagraph"/>
        <w:spacing w:line="240" w:lineRule="atLeast"/>
        <w:ind w:left="0"/>
        <w:jc w:val="center"/>
        <w:rPr>
          <w:b/>
          <w:szCs w:val="20"/>
        </w:rPr>
      </w:pPr>
    </w:p>
    <w:p w:rsidR="00BD2466" w:rsidRPr="00596991" w:rsidRDefault="00BD2466" w:rsidP="00596991">
      <w:pPr>
        <w:pStyle w:val="ListParagraph"/>
        <w:spacing w:line="240" w:lineRule="atLeast"/>
        <w:ind w:left="1080"/>
        <w:rPr>
          <w:b/>
          <w:szCs w:val="20"/>
        </w:rPr>
      </w:pPr>
    </w:p>
    <w:p w:rsidR="005C0BC2" w:rsidRPr="00BD2466" w:rsidRDefault="005C0BC2" w:rsidP="00BD2466">
      <w:pPr>
        <w:spacing w:line="240" w:lineRule="atLeast"/>
        <w:rPr>
          <w:b/>
          <w:szCs w:val="20"/>
        </w:rPr>
      </w:pPr>
      <w:r w:rsidRPr="00BD2466">
        <w:rPr>
          <w:b/>
          <w:szCs w:val="20"/>
        </w:rPr>
        <w:t>Course Policies</w:t>
      </w:r>
      <w:r w:rsidR="002C6F6D" w:rsidRPr="00BD2466">
        <w:rPr>
          <w:b/>
          <w:szCs w:val="20"/>
        </w:rPr>
        <w:t xml:space="preserve"> and Expectations</w:t>
      </w:r>
    </w:p>
    <w:p w:rsidR="0009168C" w:rsidRPr="005C0BC2" w:rsidRDefault="0009168C" w:rsidP="005C0BC2">
      <w:pPr>
        <w:pStyle w:val="ListParagraph"/>
        <w:numPr>
          <w:ilvl w:val="1"/>
          <w:numId w:val="18"/>
        </w:numPr>
        <w:spacing w:line="240" w:lineRule="atLeast"/>
        <w:rPr>
          <w:b/>
          <w:szCs w:val="20"/>
        </w:rPr>
      </w:pPr>
      <w:r w:rsidRPr="005C0BC2">
        <w:rPr>
          <w:b/>
          <w:szCs w:val="20"/>
        </w:rPr>
        <w:t>Attendance Policy</w:t>
      </w:r>
    </w:p>
    <w:p w:rsidR="00236763" w:rsidRPr="00236763" w:rsidRDefault="00236763" w:rsidP="005C0BC2">
      <w:pPr>
        <w:spacing w:line="240" w:lineRule="atLeast"/>
        <w:ind w:left="720" w:firstLine="720"/>
        <w:rPr>
          <w:szCs w:val="20"/>
        </w:rPr>
      </w:pPr>
      <w:r>
        <w:rPr>
          <w:szCs w:val="20"/>
        </w:rPr>
        <w:t>Add information</w:t>
      </w:r>
      <w:r w:rsidR="005C0BC2">
        <w:rPr>
          <w:szCs w:val="20"/>
        </w:rPr>
        <w:br/>
      </w:r>
    </w:p>
    <w:p w:rsidR="0009168C" w:rsidRPr="005C0BC2" w:rsidRDefault="0009168C" w:rsidP="005C0BC2">
      <w:pPr>
        <w:pStyle w:val="ListParagraph"/>
        <w:numPr>
          <w:ilvl w:val="1"/>
          <w:numId w:val="18"/>
        </w:numPr>
        <w:spacing w:line="240" w:lineRule="atLeast"/>
        <w:rPr>
          <w:b/>
          <w:szCs w:val="20"/>
        </w:rPr>
      </w:pPr>
      <w:r w:rsidRPr="005C0BC2">
        <w:rPr>
          <w:b/>
          <w:szCs w:val="20"/>
        </w:rPr>
        <w:lastRenderedPageBreak/>
        <w:t>Exam</w:t>
      </w:r>
      <w:r w:rsidR="00236763" w:rsidRPr="005C0BC2">
        <w:rPr>
          <w:b/>
          <w:szCs w:val="20"/>
        </w:rPr>
        <w:t xml:space="preserve"> Policy</w:t>
      </w:r>
    </w:p>
    <w:p w:rsidR="005C0BC2" w:rsidRDefault="00236763" w:rsidP="005C0BC2">
      <w:pPr>
        <w:spacing w:line="240" w:lineRule="atLeast"/>
        <w:ind w:left="720" w:firstLine="720"/>
        <w:rPr>
          <w:szCs w:val="20"/>
        </w:rPr>
      </w:pPr>
      <w:r>
        <w:rPr>
          <w:szCs w:val="20"/>
        </w:rPr>
        <w:t>Add information</w:t>
      </w:r>
      <w:r w:rsidR="005C0BC2">
        <w:rPr>
          <w:szCs w:val="20"/>
        </w:rPr>
        <w:br/>
      </w:r>
    </w:p>
    <w:p w:rsidR="00236763" w:rsidRPr="005C0BC2" w:rsidRDefault="00236763" w:rsidP="007C1B93">
      <w:pPr>
        <w:pStyle w:val="ListParagraph"/>
        <w:numPr>
          <w:ilvl w:val="1"/>
          <w:numId w:val="18"/>
        </w:numPr>
        <w:spacing w:line="240" w:lineRule="atLeast"/>
        <w:rPr>
          <w:szCs w:val="20"/>
        </w:rPr>
      </w:pPr>
      <w:r w:rsidRPr="005C0BC2">
        <w:rPr>
          <w:b/>
          <w:szCs w:val="20"/>
        </w:rPr>
        <w:t>Assignments</w:t>
      </w:r>
    </w:p>
    <w:p w:rsidR="00236763" w:rsidRDefault="00236763" w:rsidP="005C0BC2">
      <w:pPr>
        <w:spacing w:line="240" w:lineRule="atLeast"/>
        <w:ind w:left="720" w:firstLine="720"/>
        <w:rPr>
          <w:szCs w:val="20"/>
        </w:rPr>
      </w:pPr>
      <w:r>
        <w:rPr>
          <w:szCs w:val="20"/>
        </w:rPr>
        <w:t>Add information</w:t>
      </w:r>
    </w:p>
    <w:p w:rsidR="005C0BC2" w:rsidRDefault="005C0BC2" w:rsidP="00236763">
      <w:pPr>
        <w:spacing w:line="240" w:lineRule="atLeast"/>
        <w:rPr>
          <w:szCs w:val="20"/>
        </w:rPr>
      </w:pPr>
    </w:p>
    <w:p w:rsidR="005C0BC2" w:rsidRPr="00BD2466" w:rsidRDefault="002C6F6D" w:rsidP="00BD2466">
      <w:pPr>
        <w:spacing w:line="240" w:lineRule="atLeast"/>
        <w:rPr>
          <w:b/>
          <w:szCs w:val="20"/>
        </w:rPr>
      </w:pPr>
      <w:r w:rsidRPr="00BD2466">
        <w:rPr>
          <w:b/>
          <w:szCs w:val="20"/>
        </w:rPr>
        <w:t>Additional Information</w:t>
      </w:r>
    </w:p>
    <w:p w:rsidR="0009168C" w:rsidRDefault="0009168C" w:rsidP="007C1B93">
      <w:pPr>
        <w:spacing w:line="240" w:lineRule="atLeast"/>
        <w:rPr>
          <w:sz w:val="20"/>
          <w:szCs w:val="20"/>
        </w:rPr>
      </w:pPr>
    </w:p>
    <w:p w:rsidR="0009168C" w:rsidRPr="00783EEA" w:rsidRDefault="0009168C" w:rsidP="007C1B93">
      <w:pPr>
        <w:spacing w:line="240" w:lineRule="atLeast"/>
        <w:rPr>
          <w:sz w:val="20"/>
          <w:szCs w:val="20"/>
        </w:rPr>
      </w:pPr>
    </w:p>
    <w:p w:rsidR="00BD2466" w:rsidRPr="00D50EFB" w:rsidRDefault="00BD2466" w:rsidP="00411BA4">
      <w:pPr>
        <w:spacing w:line="240" w:lineRule="atLeast"/>
        <w:jc w:val="center"/>
        <w:rPr>
          <w:rFonts w:ascii="Eras Demi ITC" w:hAnsi="Eras Demi ITC"/>
          <w:sz w:val="20"/>
          <w:szCs w:val="20"/>
        </w:rPr>
      </w:pPr>
      <w:r w:rsidRPr="00D50EFB">
        <w:rPr>
          <w:rFonts w:ascii="Eras Demi ITC" w:hAnsi="Eras Demi ITC"/>
          <w:b/>
          <w:sz w:val="20"/>
          <w:szCs w:val="20"/>
        </w:rPr>
        <w:t>Moodle Login Information</w:t>
      </w:r>
    </w:p>
    <w:p w:rsidR="007C1B93" w:rsidRPr="007951AD" w:rsidRDefault="007C1B93" w:rsidP="007C1B93">
      <w:pPr>
        <w:spacing w:line="240" w:lineRule="atLeast"/>
        <w:rPr>
          <w:color w:val="FFFFFF"/>
          <w:sz w:val="20"/>
          <w:szCs w:val="20"/>
        </w:rPr>
      </w:pPr>
    </w:p>
    <w:p w:rsidR="007C1B93" w:rsidRPr="007C1B93" w:rsidRDefault="002A507C" w:rsidP="007C1B93">
      <w:pPr>
        <w:spacing w:after="120" w:line="240" w:lineRule="atLeast"/>
        <w:rPr>
          <w:color w:val="000000"/>
        </w:rPr>
      </w:pPr>
      <w:r>
        <w:rPr>
          <w:color w:val="000000"/>
        </w:rPr>
        <w:t>C</w:t>
      </w:r>
      <w:r w:rsidR="007C1B93" w:rsidRPr="007C1B93">
        <w:rPr>
          <w:color w:val="000000"/>
        </w:rPr>
        <w:t>ourses in Trinity’s School of Professional Studies are web enhanced with an online web page in the Moodle online learning platform.  There may be learning resources your instructor might refer you to or require you to engage in, or to download.  Experience has shown that successful Trinity students are self-motivated and have excellent time management skills.  Do not wait until the last minute to submit assignments.  Allow yourself extra time to resolve technology problems.  You might also print materials in advance from the course so you might continue your studies without a computer.  Remember to log into and check on your course regularly!</w:t>
      </w:r>
    </w:p>
    <w:p w:rsidR="00236763" w:rsidRDefault="00236763" w:rsidP="007C1B93">
      <w:pPr>
        <w:spacing w:after="120" w:line="240" w:lineRule="atLeast"/>
        <w:rPr>
          <w:color w:val="000000"/>
        </w:rPr>
      </w:pPr>
    </w:p>
    <w:p w:rsidR="007C1B93" w:rsidRPr="007C1B93" w:rsidRDefault="007C1B93" w:rsidP="007C1B93">
      <w:pPr>
        <w:spacing w:after="120" w:line="240" w:lineRule="atLeast"/>
        <w:rPr>
          <w:color w:val="000000"/>
        </w:rPr>
      </w:pPr>
      <w:r w:rsidRPr="007C1B93">
        <w:rPr>
          <w:color w:val="000000"/>
        </w:rPr>
        <w:t>In Moodle:</w:t>
      </w:r>
    </w:p>
    <w:p w:rsidR="007C1B93" w:rsidRPr="007C1B93" w:rsidRDefault="007C1B93" w:rsidP="007C1B93">
      <w:pPr>
        <w:numPr>
          <w:ilvl w:val="0"/>
          <w:numId w:val="13"/>
        </w:numPr>
        <w:spacing w:line="276" w:lineRule="auto"/>
      </w:pPr>
      <w:r w:rsidRPr="007C1B93">
        <w:t xml:space="preserve">In your Web Browser: </w:t>
      </w:r>
    </w:p>
    <w:p w:rsidR="007C1B93" w:rsidRPr="007C1B93" w:rsidRDefault="007C1B93" w:rsidP="007C1B93">
      <w:pPr>
        <w:numPr>
          <w:ilvl w:val="0"/>
          <w:numId w:val="11"/>
        </w:numPr>
        <w:spacing w:line="276" w:lineRule="auto"/>
      </w:pPr>
      <w:r w:rsidRPr="007C1B93">
        <w:t>Navigate to the Trinity web site and click the Moodle icon at the top of the page in the mini dashboard (it looks like a golden M with a mortar board - graduation cap).</w:t>
      </w:r>
    </w:p>
    <w:p w:rsidR="007C1B93" w:rsidRPr="007C1B93" w:rsidRDefault="007C1B93" w:rsidP="007C1B93">
      <w:pPr>
        <w:numPr>
          <w:ilvl w:val="0"/>
          <w:numId w:val="11"/>
        </w:numPr>
        <w:spacing w:line="276" w:lineRule="auto"/>
      </w:pPr>
      <w:r w:rsidRPr="007C1B93">
        <w:t>Login using your Trinity email user name and password</w:t>
      </w:r>
    </w:p>
    <w:p w:rsidR="007C1B93" w:rsidRPr="007C1B93" w:rsidRDefault="007C1B93" w:rsidP="007C1B93">
      <w:pPr>
        <w:numPr>
          <w:ilvl w:val="0"/>
          <w:numId w:val="11"/>
        </w:numPr>
        <w:spacing w:line="276" w:lineRule="auto"/>
      </w:pPr>
      <w:r w:rsidRPr="007C1B93">
        <w:t>This will redirect you to your Moodle course page where you can select your course ID and title</w:t>
      </w:r>
    </w:p>
    <w:p w:rsidR="007C1B93" w:rsidRPr="007C1B93" w:rsidRDefault="007C1B93" w:rsidP="007C1B93">
      <w:pPr>
        <w:numPr>
          <w:ilvl w:val="0"/>
          <w:numId w:val="11"/>
        </w:numPr>
        <w:spacing w:line="276" w:lineRule="auto"/>
      </w:pPr>
      <w:r w:rsidRPr="007C1B93">
        <w:t xml:space="preserve">You should be automatically enrolled in the course (The first time you log in you may be asked if you want to enroll in this course, please select ‘YES’). </w:t>
      </w:r>
    </w:p>
    <w:p w:rsidR="007C1B93" w:rsidRPr="007C1B93" w:rsidRDefault="007C1B93" w:rsidP="007C1B93">
      <w:pPr>
        <w:numPr>
          <w:ilvl w:val="1"/>
          <w:numId w:val="11"/>
        </w:numPr>
        <w:spacing w:line="276" w:lineRule="auto"/>
        <w:rPr>
          <w:b/>
          <w:i/>
        </w:rPr>
      </w:pPr>
      <w:r w:rsidRPr="007C1B93">
        <w:rPr>
          <w:b/>
        </w:rPr>
        <w:t>If your course does not appear</w:t>
      </w:r>
      <w:r w:rsidRPr="007C1B93">
        <w:rPr>
          <w:b/>
          <w:i/>
        </w:rPr>
        <w:t xml:space="preserve"> </w:t>
      </w:r>
      <w:r w:rsidRPr="007C1B93">
        <w:t>in your Moodle course page then search for it by using the search dialogue box at the bottom of the page.</w:t>
      </w:r>
    </w:p>
    <w:p w:rsidR="007C1B93" w:rsidRPr="007C1B93" w:rsidRDefault="007C1B93" w:rsidP="007C1B93">
      <w:pPr>
        <w:numPr>
          <w:ilvl w:val="0"/>
          <w:numId w:val="11"/>
        </w:numPr>
        <w:spacing w:line="276" w:lineRule="auto"/>
      </w:pPr>
      <w:r w:rsidRPr="007C1B93">
        <w:t>Now you are in the Moodle course home page for your course</w:t>
      </w:r>
    </w:p>
    <w:p w:rsidR="007C1B93" w:rsidRPr="007C1B93" w:rsidRDefault="007C1B93" w:rsidP="007C1B93">
      <w:pPr>
        <w:numPr>
          <w:ilvl w:val="0"/>
          <w:numId w:val="11"/>
        </w:numPr>
        <w:spacing w:line="276" w:lineRule="auto"/>
      </w:pPr>
      <w:r w:rsidRPr="007C1B93">
        <w:t>Here you can access or view course announcements, course email, course forums for discussion, course related media, assignments and grades.</w:t>
      </w:r>
    </w:p>
    <w:p w:rsidR="007C1B93" w:rsidRPr="007C1B93" w:rsidRDefault="007C1B93" w:rsidP="007C1B93">
      <w:pPr>
        <w:numPr>
          <w:ilvl w:val="0"/>
          <w:numId w:val="11"/>
        </w:numPr>
        <w:spacing w:line="276" w:lineRule="auto"/>
        <w:rPr>
          <w:color w:val="0000FF"/>
        </w:rPr>
      </w:pPr>
      <w:r w:rsidRPr="007C1B93">
        <w:t xml:space="preserve">For Moodle assistance please use the following: request link or email </w:t>
      </w:r>
      <w:hyperlink r:id="rId8" w:history="1">
        <w:r w:rsidRPr="007C1B93">
          <w:rPr>
            <w:rStyle w:val="Hyperlink"/>
            <w:b/>
          </w:rPr>
          <w:t>Trinity Tech Support</w:t>
        </w:r>
      </w:hyperlink>
      <w:r w:rsidRPr="007C1B93">
        <w:t>.</w:t>
      </w:r>
    </w:p>
    <w:p w:rsidR="007C1B93" w:rsidRPr="007C1B93" w:rsidRDefault="007C1B93" w:rsidP="007C1B93">
      <w:pPr>
        <w:pStyle w:val="ListParagraph"/>
        <w:numPr>
          <w:ilvl w:val="0"/>
          <w:numId w:val="11"/>
        </w:numPr>
        <w:spacing w:line="276" w:lineRule="auto"/>
        <w:ind w:left="1080"/>
        <w:contextualSpacing w:val="0"/>
        <w:rPr>
          <w:color w:val="1F497D"/>
        </w:rPr>
      </w:pPr>
      <w:r w:rsidRPr="007C1B93">
        <w:rPr>
          <w:b/>
        </w:rPr>
        <w:t>I Forgot My Password</w:t>
      </w:r>
      <w:r w:rsidRPr="007C1B93">
        <w:t>: go to</w:t>
      </w:r>
      <w:r w:rsidRPr="007C1B93">
        <w:rPr>
          <w:color w:val="333333"/>
        </w:rPr>
        <w:t xml:space="preserve"> </w:t>
      </w:r>
      <w:hyperlink r:id="rId9" w:tgtFrame="_blank" w:history="1">
        <w:r w:rsidRPr="007C1B93">
          <w:rPr>
            <w:rStyle w:val="Hyperlink"/>
            <w:b/>
            <w:bCs/>
            <w:color w:val="0033FF"/>
          </w:rPr>
          <w:t>https://myaccount.trinitydc.edu</w:t>
        </w:r>
      </w:hyperlink>
      <w:r w:rsidRPr="007C1B93">
        <w:rPr>
          <w:color w:val="333333"/>
        </w:rPr>
        <w:t xml:space="preserve">. </w:t>
      </w:r>
    </w:p>
    <w:p w:rsidR="007C1B93" w:rsidRPr="00236763" w:rsidRDefault="007C1B93" w:rsidP="00236763">
      <w:pPr>
        <w:pStyle w:val="ListParagraph"/>
        <w:numPr>
          <w:ilvl w:val="0"/>
          <w:numId w:val="11"/>
        </w:numPr>
        <w:spacing w:line="276" w:lineRule="auto"/>
        <w:ind w:left="1080"/>
        <w:contextualSpacing w:val="0"/>
        <w:rPr>
          <w:color w:val="1F497D"/>
        </w:rPr>
      </w:pPr>
      <w:r w:rsidRPr="007C1B93">
        <w:rPr>
          <w:b/>
        </w:rPr>
        <w:t>Log-In Questions/Issues:</w:t>
      </w:r>
      <w:r w:rsidRPr="007C1B93">
        <w:t xml:space="preserve"> go to</w:t>
      </w:r>
      <w:r w:rsidRPr="007C1B93">
        <w:rPr>
          <w:b/>
          <w:color w:val="1F497D"/>
        </w:rPr>
        <w:t xml:space="preserve"> </w:t>
      </w:r>
      <w:hyperlink r:id="rId10" w:history="1">
        <w:r w:rsidRPr="007C1B93">
          <w:rPr>
            <w:rStyle w:val="Hyperlink"/>
            <w:b/>
          </w:rPr>
          <w:t>http://www.trinitydc.edu/it/service-requests/</w:t>
        </w:r>
      </w:hyperlink>
      <w:r w:rsidRPr="007C1B93">
        <w:t xml:space="preserve"> or call </w:t>
      </w:r>
      <w:r w:rsidRPr="007C1B93">
        <w:rPr>
          <w:b/>
          <w:color w:val="3333FF"/>
        </w:rPr>
        <w:t>202-884-9811</w:t>
      </w:r>
      <w:r w:rsidRPr="007C1B93">
        <w:t xml:space="preserve"> from 8 AM to 7 PM weekdays and from 8:30 AM to 5:30 PM Saturdays</w:t>
      </w:r>
    </w:p>
    <w:p w:rsidR="00236763" w:rsidRPr="00236763" w:rsidRDefault="00236763" w:rsidP="00236763">
      <w:pPr>
        <w:pStyle w:val="ListParagraph"/>
        <w:spacing w:line="276" w:lineRule="auto"/>
        <w:ind w:left="1080"/>
        <w:contextualSpacing w:val="0"/>
        <w:rPr>
          <w:color w:val="1F497D"/>
        </w:rPr>
      </w:pPr>
    </w:p>
    <w:p w:rsidR="00BD2466" w:rsidRPr="007C1B93" w:rsidRDefault="00BD2466" w:rsidP="00411BA4">
      <w:pPr>
        <w:spacing w:line="240" w:lineRule="atLeast"/>
        <w:jc w:val="center"/>
        <w:rPr>
          <w:b/>
        </w:rPr>
      </w:pPr>
      <w:r w:rsidRPr="007C1B93">
        <w:rPr>
          <w:b/>
        </w:rPr>
        <w:t>Academic Support Services</w:t>
      </w:r>
    </w:p>
    <w:p w:rsidR="007C1B93" w:rsidRPr="007C1B93" w:rsidRDefault="007C1B93" w:rsidP="007C1B93">
      <w:pPr>
        <w:spacing w:line="240" w:lineRule="atLeast"/>
      </w:pPr>
    </w:p>
    <w:p w:rsidR="007C1B93" w:rsidRPr="007C1B93" w:rsidRDefault="007C1B93" w:rsidP="007C1B93">
      <w:pPr>
        <w:spacing w:line="240" w:lineRule="atLeast"/>
      </w:pPr>
      <w:r w:rsidRPr="007C1B93">
        <w:lastRenderedPageBreak/>
        <w:t xml:space="preserve">Trinity’s </w:t>
      </w:r>
      <w:r w:rsidRPr="007C1B93">
        <w:rPr>
          <w:b/>
        </w:rPr>
        <w:t>Academic Services Center</w:t>
      </w:r>
      <w:r w:rsidRPr="007C1B93">
        <w:t xml:space="preserve"> offers assistance with topics such as scholarly writing and time management to name a few.  It can take 24- 48 hours to schedule a session so please plan in advance!</w:t>
      </w:r>
      <w:r w:rsidR="00F32AD4">
        <w:t xml:space="preserve">  </w:t>
      </w:r>
    </w:p>
    <w:p w:rsidR="007C1B93" w:rsidRPr="007C1B93" w:rsidRDefault="00E906F5" w:rsidP="007C1B93">
      <w:pPr>
        <w:numPr>
          <w:ilvl w:val="0"/>
          <w:numId w:val="10"/>
        </w:numPr>
        <w:spacing w:line="240" w:lineRule="atLeast"/>
      </w:pPr>
      <w:hyperlink r:id="rId11" w:history="1">
        <w:r w:rsidR="007C1B93" w:rsidRPr="007C1B93">
          <w:rPr>
            <w:rStyle w:val="Hyperlink"/>
          </w:rPr>
          <w:t xml:space="preserve">Academic Services Center </w:t>
        </w:r>
      </w:hyperlink>
      <w:r w:rsidR="007C1B93" w:rsidRPr="007C1B93">
        <w:t xml:space="preserve"> </w:t>
      </w:r>
    </w:p>
    <w:p w:rsidR="007C1B93" w:rsidRPr="007C1B93" w:rsidRDefault="00E906F5" w:rsidP="007C1B93">
      <w:pPr>
        <w:numPr>
          <w:ilvl w:val="0"/>
          <w:numId w:val="10"/>
        </w:numPr>
        <w:spacing w:line="240" w:lineRule="atLeast"/>
      </w:pPr>
      <w:hyperlink r:id="rId12" w:history="1">
        <w:r w:rsidR="007C1B93" w:rsidRPr="007C1B93">
          <w:rPr>
            <w:rStyle w:val="Hyperlink"/>
          </w:rPr>
          <w:t>Tutoring Services</w:t>
        </w:r>
      </w:hyperlink>
      <w:r w:rsidR="007C1B93" w:rsidRPr="007C1B93">
        <w:t xml:space="preserve"> – Tutoring is free and confidential!</w:t>
      </w:r>
    </w:p>
    <w:p w:rsidR="007C1B93" w:rsidRPr="007C1B93" w:rsidRDefault="00E906F5" w:rsidP="007C1B93">
      <w:pPr>
        <w:numPr>
          <w:ilvl w:val="1"/>
          <w:numId w:val="10"/>
        </w:numPr>
        <w:spacing w:line="240" w:lineRule="atLeast"/>
      </w:pPr>
      <w:hyperlink r:id="rId13" w:history="1">
        <w:r w:rsidR="007C1B93" w:rsidRPr="007C1B93">
          <w:rPr>
            <w:rStyle w:val="Hyperlink"/>
          </w:rPr>
          <w:t>To request tutoring</w:t>
        </w:r>
      </w:hyperlink>
      <w:r w:rsidR="007C1B93" w:rsidRPr="007C1B93">
        <w:t xml:space="preserve"> </w:t>
      </w:r>
    </w:p>
    <w:p w:rsidR="007C1B93" w:rsidRPr="007C1B93" w:rsidRDefault="00E906F5" w:rsidP="007C1B93">
      <w:pPr>
        <w:numPr>
          <w:ilvl w:val="0"/>
          <w:numId w:val="10"/>
        </w:numPr>
        <w:spacing w:line="240" w:lineRule="atLeast"/>
      </w:pPr>
      <w:hyperlink r:id="rId14" w:history="1">
        <w:r w:rsidR="007C1B93" w:rsidRPr="007C1B93">
          <w:rPr>
            <w:rStyle w:val="Hyperlink"/>
          </w:rPr>
          <w:t xml:space="preserve">Writing Center Assistance </w:t>
        </w:r>
      </w:hyperlink>
      <w:r w:rsidR="007C1B93" w:rsidRPr="007C1B93">
        <w:t xml:space="preserve"> </w:t>
      </w:r>
    </w:p>
    <w:p w:rsidR="007C1B93" w:rsidRPr="007C1B93" w:rsidRDefault="00E906F5" w:rsidP="007C1B93">
      <w:pPr>
        <w:numPr>
          <w:ilvl w:val="0"/>
          <w:numId w:val="10"/>
        </w:numPr>
        <w:spacing w:line="240" w:lineRule="atLeast"/>
      </w:pPr>
      <w:hyperlink r:id="rId15" w:history="1">
        <w:r w:rsidR="007C1B93" w:rsidRPr="007C1B93">
          <w:rPr>
            <w:rStyle w:val="Hyperlink"/>
          </w:rPr>
          <w:t>Math Assistance</w:t>
        </w:r>
      </w:hyperlink>
      <w:r w:rsidR="007C1B93" w:rsidRPr="007C1B93">
        <w:t>, Undergraduate</w:t>
      </w:r>
    </w:p>
    <w:p w:rsidR="007C1B93" w:rsidRPr="007C1B93" w:rsidRDefault="007C1B93" w:rsidP="007C1B93">
      <w:pPr>
        <w:spacing w:line="240" w:lineRule="atLeast"/>
        <w:rPr>
          <w:b/>
        </w:rPr>
      </w:pPr>
      <w:r w:rsidRPr="007C1B93">
        <w:rPr>
          <w:b/>
        </w:rPr>
        <w:t>Library and Online Databases</w:t>
      </w:r>
    </w:p>
    <w:p w:rsidR="007C1B93" w:rsidRPr="007C1B93" w:rsidRDefault="00E906F5" w:rsidP="007C1B93">
      <w:pPr>
        <w:numPr>
          <w:ilvl w:val="0"/>
          <w:numId w:val="12"/>
        </w:numPr>
        <w:spacing w:line="240" w:lineRule="atLeast"/>
      </w:pPr>
      <w:hyperlink r:id="rId16" w:history="1">
        <w:r w:rsidR="007C1B93" w:rsidRPr="007C1B93">
          <w:rPr>
            <w:rStyle w:val="Hyperlink"/>
          </w:rPr>
          <w:t>Library</w:t>
        </w:r>
      </w:hyperlink>
      <w:r w:rsidR="007C1B93" w:rsidRPr="007C1B93">
        <w:t xml:space="preserve"> - </w:t>
      </w:r>
      <w:r w:rsidR="007C1B93" w:rsidRPr="007C1B93">
        <w:rPr>
          <w:b/>
        </w:rPr>
        <w:t>Trinity’s Sister Helen Sheehan Library Home Page</w:t>
      </w:r>
      <w:r w:rsidR="007C1B93" w:rsidRPr="007C1B93">
        <w:t xml:space="preserve"> – Your resource Center for Online Journals, the Trinity catalogue, DVDs and Videos, Inter Library Loans, etc…</w:t>
      </w:r>
    </w:p>
    <w:p w:rsidR="007C1B93" w:rsidRPr="007C1B93" w:rsidRDefault="00E906F5" w:rsidP="007C1B93">
      <w:pPr>
        <w:numPr>
          <w:ilvl w:val="1"/>
          <w:numId w:val="12"/>
        </w:numPr>
        <w:spacing w:line="240" w:lineRule="atLeast"/>
      </w:pPr>
      <w:hyperlink r:id="rId17" w:history="1">
        <w:r w:rsidR="007C1B93" w:rsidRPr="007C1B93">
          <w:rPr>
            <w:rStyle w:val="Hyperlink"/>
          </w:rPr>
          <w:t>Research Librarians</w:t>
        </w:r>
      </w:hyperlink>
      <w:r w:rsidR="007C1B93" w:rsidRPr="007C1B93">
        <w:t xml:space="preserve"> – Ask for assistance in your topic development or online searches</w:t>
      </w:r>
    </w:p>
    <w:p w:rsidR="007C1B93" w:rsidRPr="007C1B93" w:rsidRDefault="00E906F5" w:rsidP="007C1B93">
      <w:pPr>
        <w:numPr>
          <w:ilvl w:val="0"/>
          <w:numId w:val="12"/>
        </w:numPr>
        <w:spacing w:line="240" w:lineRule="atLeast"/>
      </w:pPr>
      <w:hyperlink r:id="rId18" w:history="1">
        <w:r w:rsidR="007C1B93" w:rsidRPr="007C1B93">
          <w:rPr>
            <w:rStyle w:val="Hyperlink"/>
          </w:rPr>
          <w:t>Trinity’s Free Online Research Databases</w:t>
        </w:r>
      </w:hyperlink>
      <w:r w:rsidR="007C1B93" w:rsidRPr="007C1B93">
        <w:t xml:space="preserve"> – Your resource for online journals, periodicals, and statistical data.  Remember it is free!  You just need your Trinity user name and a barcode from the Library, to login.  </w:t>
      </w:r>
    </w:p>
    <w:p w:rsidR="007C1B93" w:rsidRPr="007C1B93" w:rsidRDefault="007C1B93" w:rsidP="007C1B93">
      <w:pPr>
        <w:spacing w:line="240" w:lineRule="atLeast"/>
      </w:pPr>
    </w:p>
    <w:p w:rsidR="00BD2466" w:rsidRPr="007C1B93" w:rsidRDefault="00BD2466" w:rsidP="00411BA4">
      <w:pPr>
        <w:spacing w:line="240" w:lineRule="atLeast"/>
        <w:jc w:val="center"/>
        <w:rPr>
          <w:b/>
        </w:rPr>
      </w:pPr>
      <w:r>
        <w:rPr>
          <w:b/>
        </w:rPr>
        <w:t>Plagiarism and Academic Misconduct</w:t>
      </w:r>
    </w:p>
    <w:p w:rsidR="007C1B93" w:rsidRPr="007C1B93" w:rsidRDefault="007C1B93" w:rsidP="007C1B93">
      <w:pPr>
        <w:spacing w:line="240" w:lineRule="atLeast"/>
      </w:pPr>
    </w:p>
    <w:p w:rsidR="000F6BB5" w:rsidRDefault="007C1B93" w:rsidP="007C1B93">
      <w:pPr>
        <w:spacing w:line="240" w:lineRule="atLeast"/>
      </w:pPr>
      <w:r>
        <w:t>P</w:t>
      </w:r>
      <w:r w:rsidRPr="007C1B93">
        <w:t>lagiarism</w:t>
      </w:r>
      <w:r w:rsidR="000F0BE6">
        <w:t xml:space="preserve"> means presenting the words or ideas of others without giving credit. </w:t>
      </w:r>
      <w:r w:rsidR="000F6BB5">
        <w:t xml:space="preserve">Because this </w:t>
      </w:r>
      <w:r w:rsidR="000F0BE6">
        <w:t>offense undermines academic integrity</w:t>
      </w:r>
      <w:r w:rsidR="000F6BB5">
        <w:t>, w</w:t>
      </w:r>
      <w:r w:rsidR="000F0BE6">
        <w:t>e</w:t>
      </w:r>
      <w:r w:rsidRPr="007C1B93">
        <w:t xml:space="preserve"> impose serious penalties on students who plagiarize.  It is important to keep in mind that unintentional plagiarism is still plagiarism; whatever your intention, you are subject to the University's penalties for plagiarism. Therefore, it is essential that you learn to identify and avoid all forms of plagiarism.</w:t>
      </w:r>
    </w:p>
    <w:p w:rsidR="007C1B93" w:rsidRPr="007C1B93" w:rsidRDefault="007C1B93" w:rsidP="007C1B93">
      <w:pPr>
        <w:spacing w:line="240" w:lineRule="atLeast"/>
      </w:pPr>
      <w:r w:rsidRPr="007C1B93">
        <w:t xml:space="preserve"> </w:t>
      </w:r>
    </w:p>
    <w:p w:rsidR="007C1B93" w:rsidRPr="007C1B93" w:rsidRDefault="007C1B93" w:rsidP="000F0BE6">
      <w:pPr>
        <w:spacing w:line="240" w:lineRule="atLeast"/>
        <w:ind w:firstLine="360"/>
      </w:pPr>
      <w:r w:rsidRPr="000F0BE6">
        <w:t xml:space="preserve">The Trinity Plagiarism policy clearly summarizes the Trinity Honor System, defines plagiarism, outlines acceptable and unacceptable uses of internet and print resources, and provides exercises and resources for your information and reference.  This policy provides guidance and illustrations for students to learn more about plagiarism and how to uphold Trinity's Academic Honesty Policy. </w:t>
      </w:r>
      <w:r w:rsidR="000F0BE6">
        <w:t xml:space="preserve">See the plagiarism policy via this link </w:t>
      </w:r>
      <w:hyperlink r:id="rId19" w:history="1">
        <w:r w:rsidRPr="007C1B93">
          <w:rPr>
            <w:rStyle w:val="Hyperlink"/>
          </w:rPr>
          <w:t>Trinity Plagiarism Policy</w:t>
        </w:r>
      </w:hyperlink>
      <w:r w:rsidR="000F0BE6">
        <w:t>.</w:t>
      </w:r>
    </w:p>
    <w:p w:rsidR="007C1B93" w:rsidRPr="007C1B93" w:rsidRDefault="007C1B93" w:rsidP="007C1B93">
      <w:pPr>
        <w:spacing w:line="240" w:lineRule="atLeast"/>
      </w:pPr>
    </w:p>
    <w:p w:rsidR="007C1B93" w:rsidRDefault="007C1B93" w:rsidP="007C1B93">
      <w:pPr>
        <w:spacing w:line="240" w:lineRule="atLeast"/>
      </w:pPr>
      <w:r w:rsidRPr="007C1B93">
        <w:t>To assist you in learning in understanding the fine points of plagiarism, paraphrasing, summarization, citation, and referencing Trinity has developed a set of exercise to assist you in developing this important academic skill.  The exercises and quizzes in this handbook will help you identify gaps in your understanding of plagi</w:t>
      </w:r>
      <w:r w:rsidR="000F0BE6">
        <w:t xml:space="preserve">arism and clarify "gray" areas. See the plagiarism exercises via this link </w:t>
      </w:r>
      <w:hyperlink r:id="rId20" w:anchor="id" w:history="1">
        <w:r w:rsidRPr="007C1B93">
          <w:rPr>
            <w:rStyle w:val="Hyperlink"/>
          </w:rPr>
          <w:t>Trinity Plagiarism Exercises</w:t>
        </w:r>
      </w:hyperlink>
      <w:r w:rsidR="000F0BE6">
        <w:t>.</w:t>
      </w:r>
    </w:p>
    <w:p w:rsidR="002C6F6D" w:rsidRPr="007C1B93" w:rsidRDefault="002C6F6D" w:rsidP="007C1B93">
      <w:pPr>
        <w:spacing w:line="240" w:lineRule="atLeast"/>
      </w:pPr>
    </w:p>
    <w:p w:rsidR="00BD2466" w:rsidRPr="007C1B93" w:rsidRDefault="00BD2466" w:rsidP="00411BA4">
      <w:pPr>
        <w:spacing w:line="240" w:lineRule="atLeast"/>
        <w:jc w:val="center"/>
        <w:rPr>
          <w:b/>
        </w:rPr>
      </w:pPr>
      <w:r w:rsidRPr="007C1B93">
        <w:rPr>
          <w:b/>
        </w:rPr>
        <w:t>The Trinity Honor Code</w:t>
      </w:r>
    </w:p>
    <w:p w:rsidR="007C1B93" w:rsidRPr="007C1B93" w:rsidRDefault="007C1B93" w:rsidP="007C1B93">
      <w:pPr>
        <w:spacing w:line="240" w:lineRule="atLeast"/>
      </w:pPr>
    </w:p>
    <w:p w:rsidR="000F6BB5" w:rsidRPr="007C1B93" w:rsidRDefault="007C1B93" w:rsidP="000F6BB5">
      <w:pPr>
        <w:spacing w:line="240" w:lineRule="atLeast"/>
      </w:pPr>
      <w:r w:rsidRPr="007C1B93">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The values that are central to the Trinity experience animate the Honor System that has been a part of the Trinity community </w:t>
      </w:r>
      <w:r w:rsidRPr="007C1B93">
        <w:lastRenderedPageBreak/>
        <w:t xml:space="preserve">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w:t>
      </w:r>
      <w:r w:rsidR="000F6BB5" w:rsidRPr="007C1B93">
        <w:t>trust;</w:t>
      </w:r>
      <w:r w:rsidRPr="007C1B93">
        <w:t xml:space="preserve"> hence it also reflects a community commitment to abide by University policies, rules, and regulations. </w:t>
      </w:r>
      <w:r w:rsidR="000F6BB5">
        <w:t xml:space="preserve">See link </w:t>
      </w:r>
      <w:hyperlink r:id="rId21" w:history="1">
        <w:r w:rsidR="000F6BB5" w:rsidRPr="007C1B93">
          <w:rPr>
            <w:rStyle w:val="Hyperlink"/>
          </w:rPr>
          <w:t>Trinity Academic Honesty Policy</w:t>
        </w:r>
      </w:hyperlink>
      <w:r w:rsidR="000F6BB5" w:rsidRPr="007C1B93">
        <w:t xml:space="preserve"> </w:t>
      </w:r>
    </w:p>
    <w:p w:rsidR="000F6BB5" w:rsidRDefault="000F6BB5" w:rsidP="007C1B93">
      <w:pPr>
        <w:pStyle w:val="NormalWeb"/>
        <w:spacing w:before="0" w:beforeAutospacing="0" w:after="0" w:afterAutospacing="0" w:line="240" w:lineRule="atLeast"/>
        <w:ind w:right="225"/>
      </w:pPr>
    </w:p>
    <w:p w:rsidR="007C1B93" w:rsidRPr="007C1B93" w:rsidRDefault="007C1B93" w:rsidP="007C1B93">
      <w:pPr>
        <w:pStyle w:val="NormalWeb"/>
        <w:spacing w:before="0" w:beforeAutospacing="0" w:after="0" w:afterAutospacing="0" w:line="240" w:lineRule="atLeast"/>
        <w:ind w:right="225"/>
      </w:pPr>
      <w:r w:rsidRPr="007C1B93">
        <w:t xml:space="preserve">Upon joining the Trinity community, each student and each member of the faculty and staff agrees to adhere to the following honor pledge: </w:t>
      </w:r>
    </w:p>
    <w:p w:rsidR="007C1B93" w:rsidRPr="007C1B93" w:rsidRDefault="007C1B93" w:rsidP="007C1B93">
      <w:pPr>
        <w:pStyle w:val="NormalWeb"/>
        <w:spacing w:before="0" w:beforeAutospacing="0" w:after="0" w:afterAutospacing="0" w:line="240" w:lineRule="atLeast"/>
        <w:ind w:right="225"/>
      </w:pPr>
    </w:p>
    <w:p w:rsidR="007C1B93" w:rsidRPr="007C1B93" w:rsidRDefault="007C1B93" w:rsidP="007C1B93">
      <w:pPr>
        <w:pStyle w:val="NormalWeb"/>
        <w:spacing w:before="0" w:beforeAutospacing="0" w:after="0" w:afterAutospacing="0" w:line="240" w:lineRule="atLeast"/>
        <w:ind w:left="720" w:right="720"/>
        <w:jc w:val="center"/>
      </w:pPr>
      <w:r w:rsidRPr="007C1B93">
        <w:t>"I realize the responsibility involved in membership in the Trinity (Washington)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7C1B93" w:rsidRPr="007C1B93" w:rsidRDefault="007C1B93" w:rsidP="007C1B93">
      <w:pPr>
        <w:spacing w:line="240" w:lineRule="atLeast"/>
      </w:pPr>
    </w:p>
    <w:p w:rsidR="00BD2466" w:rsidRPr="007C1B93" w:rsidRDefault="00BD2466" w:rsidP="00411BA4">
      <w:pPr>
        <w:spacing w:line="240" w:lineRule="atLeast"/>
        <w:jc w:val="center"/>
        <w:rPr>
          <w:b/>
        </w:rPr>
      </w:pPr>
      <w:r w:rsidRPr="007C1B93">
        <w:rPr>
          <w:b/>
        </w:rPr>
        <w:t>Student Code of Conduct</w:t>
      </w:r>
    </w:p>
    <w:p w:rsidR="007C1B93" w:rsidRPr="007C1B93" w:rsidRDefault="007C1B93" w:rsidP="007C1B93">
      <w:pPr>
        <w:spacing w:line="240" w:lineRule="atLeast"/>
      </w:pPr>
    </w:p>
    <w:p w:rsidR="007C1B93" w:rsidRPr="007C1B93" w:rsidRDefault="007C1B93" w:rsidP="000F0BE6">
      <w:pPr>
        <w:spacing w:line="240" w:lineRule="atLeast"/>
      </w:pPr>
      <w:r w:rsidRPr="007C1B93">
        <w:t>All students at Trinity must comply with the expectations of the Honor System which includes the Student Code of Responsible Conduct and other campus rules and policies, including this policy statement.   The Honor System and the various policy statements contain implied and explicit expectations about the conduct of all students at all times.   This policy statement amplifies these expectations with a particular emphasis on Trinity’s expectation that students in professional programs will act with professionalism and high regard for ethical conduct in all matters.</w:t>
      </w:r>
      <w:r w:rsidR="000F0BE6">
        <w:t xml:space="preserve"> See link </w:t>
      </w:r>
      <w:hyperlink r:id="rId22" w:history="1">
        <w:r w:rsidRPr="007C1B93">
          <w:rPr>
            <w:rStyle w:val="Hyperlink"/>
          </w:rPr>
          <w:t>Student Code of Conduct for School of Professional Studies</w:t>
        </w:r>
      </w:hyperlink>
      <w:r w:rsidR="000F0BE6">
        <w:t>.</w:t>
      </w:r>
    </w:p>
    <w:p w:rsidR="007C1B93" w:rsidRPr="007C1B93" w:rsidRDefault="007C1B93" w:rsidP="007C1B93">
      <w:pPr>
        <w:spacing w:line="240" w:lineRule="atLeast"/>
      </w:pPr>
    </w:p>
    <w:p w:rsidR="00BD2466" w:rsidRPr="007C1B93" w:rsidRDefault="00BD2466" w:rsidP="00411BA4">
      <w:pPr>
        <w:spacing w:line="240" w:lineRule="atLeast"/>
        <w:jc w:val="center"/>
        <w:rPr>
          <w:b/>
        </w:rPr>
      </w:pPr>
      <w:r w:rsidRPr="007C1B93">
        <w:rPr>
          <w:b/>
        </w:rPr>
        <w:t>Trinity ADA Statement</w:t>
      </w:r>
    </w:p>
    <w:p w:rsidR="007C1B93" w:rsidRPr="007C1B93" w:rsidRDefault="007C1B93" w:rsidP="007C1B93">
      <w:pPr>
        <w:spacing w:line="240" w:lineRule="atLeast"/>
      </w:pPr>
    </w:p>
    <w:p w:rsidR="007C1B93" w:rsidRPr="007C1B93" w:rsidRDefault="007C1B93" w:rsidP="007C1B93">
      <w:pPr>
        <w:pStyle w:val="NormalWeb"/>
        <w:spacing w:before="0" w:beforeAutospacing="0" w:after="0" w:afterAutospacing="0" w:line="240" w:lineRule="atLeast"/>
      </w:pPr>
      <w:r w:rsidRPr="007C1B93">
        <w:t>Trinity welcomes all people to study and work at the University who otherwise meet the requirements for admission to the University.  In all aspects of its academic policies and practices, Trinity seeks to ensure that applicants for employment, as well as employees, are treated in compliance with the American with Disabilities Act (ADA). Trinity is committed to nondiscrimination in its admissions and academic practices, including but not limited to access to courses, grading, participation in governance, events, and activities.</w:t>
      </w:r>
    </w:p>
    <w:p w:rsidR="007C1B93" w:rsidRPr="007C1B93" w:rsidRDefault="007C1B93" w:rsidP="007C1B93">
      <w:pPr>
        <w:pStyle w:val="NormalWeb"/>
        <w:spacing w:before="0" w:beforeAutospacing="0" w:after="0" w:afterAutospacing="0" w:line="240" w:lineRule="atLeast"/>
      </w:pPr>
    </w:p>
    <w:p w:rsidR="007C1B93" w:rsidRPr="007C1B93" w:rsidRDefault="007C1B93" w:rsidP="007C1B93">
      <w:pPr>
        <w:spacing w:line="240" w:lineRule="atLeast"/>
      </w:pPr>
      <w:r w:rsidRPr="007C1B93">
        <w:t xml:space="preserve">Students who require special consideration for any challenges or disabilities should contact </w:t>
      </w:r>
      <w:r w:rsidR="00E36771">
        <w:t>disability services</w:t>
      </w:r>
      <w:r w:rsidRPr="007C1B93">
        <w:t xml:space="preserve"> at least two weeks prior to the start of their courses.  Trinity provides prompt, fair and impartial consideration of all complaints of discrimination in employment or personnel practices. Complai</w:t>
      </w:r>
      <w:r w:rsidR="002C6F6D">
        <w:t>nts brought under the ADA</w:t>
      </w:r>
      <w:r w:rsidRPr="007C1B93">
        <w:t xml:space="preserve"> follow the same process as described for complaints of discrimination.</w:t>
      </w:r>
    </w:p>
    <w:p w:rsidR="00A40A68" w:rsidRPr="00065BAD" w:rsidRDefault="00A40A68"/>
    <w:sectPr w:rsidR="00A40A68" w:rsidRPr="00065BAD" w:rsidSect="00C07C5E">
      <w:headerReference w:type="defaul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BA" w:rsidRDefault="006049BA" w:rsidP="00522A06">
      <w:r>
        <w:separator/>
      </w:r>
    </w:p>
  </w:endnote>
  <w:endnote w:type="continuationSeparator" w:id="0">
    <w:p w:rsidR="006049BA" w:rsidRDefault="006049BA" w:rsidP="0052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68" w:rsidRDefault="00074380" w:rsidP="00074380">
    <w:pPr>
      <w:pStyle w:val="Footer"/>
      <w:jc w:val="right"/>
      <w:rPr>
        <w:sz w:val="18"/>
      </w:rPr>
    </w:pPr>
    <w:r>
      <w:rPr>
        <w:sz w:val="18"/>
      </w:rPr>
      <w:t xml:space="preserve">Originally Developed: </w:t>
    </w:r>
  </w:p>
  <w:p w:rsidR="00074380" w:rsidRPr="00DD52C2" w:rsidRDefault="00074380" w:rsidP="00074380">
    <w:pPr>
      <w:pStyle w:val="Footer"/>
      <w:jc w:val="right"/>
      <w:rPr>
        <w:sz w:val="18"/>
      </w:rPr>
    </w:pPr>
    <w:r>
      <w:rPr>
        <w:sz w:val="18"/>
      </w:rPr>
      <w:t>Revision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BA" w:rsidRDefault="006049BA" w:rsidP="00522A06">
      <w:r>
        <w:separator/>
      </w:r>
    </w:p>
  </w:footnote>
  <w:footnote w:type="continuationSeparator" w:id="0">
    <w:p w:rsidR="006049BA" w:rsidRDefault="006049BA" w:rsidP="0052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68" w:rsidRDefault="00A40A68">
    <w:pPr>
      <w:pStyle w:val="Header"/>
      <w:jc w:val="right"/>
    </w:pPr>
    <w:r>
      <w:t xml:space="preserve">Page </w:t>
    </w:r>
    <w:r>
      <w:rPr>
        <w:b/>
      </w:rPr>
      <w:fldChar w:fldCharType="begin"/>
    </w:r>
    <w:r>
      <w:rPr>
        <w:b/>
      </w:rPr>
      <w:instrText xml:space="preserve"> PAGE </w:instrText>
    </w:r>
    <w:r>
      <w:rPr>
        <w:b/>
      </w:rPr>
      <w:fldChar w:fldCharType="separate"/>
    </w:r>
    <w:r w:rsidR="00E906F5">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E906F5">
      <w:rPr>
        <w:b/>
        <w:noProof/>
      </w:rPr>
      <w:t>5</w:t>
    </w:r>
    <w:r>
      <w:rPr>
        <w:b/>
      </w:rPr>
      <w:fldChar w:fldCharType="end"/>
    </w:r>
  </w:p>
  <w:p w:rsidR="00A40A68" w:rsidRDefault="00A40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603"/>
    <w:multiLevelType w:val="hybridMultilevel"/>
    <w:tmpl w:val="D8AA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33AF"/>
    <w:multiLevelType w:val="hybridMultilevel"/>
    <w:tmpl w:val="D648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1B28"/>
    <w:multiLevelType w:val="hybridMultilevel"/>
    <w:tmpl w:val="009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D1480"/>
    <w:multiLevelType w:val="hybridMultilevel"/>
    <w:tmpl w:val="93F4784C"/>
    <w:lvl w:ilvl="0" w:tplc="D48235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D666B6A"/>
    <w:multiLevelType w:val="hybridMultilevel"/>
    <w:tmpl w:val="3D3CB46E"/>
    <w:lvl w:ilvl="0" w:tplc="05DC049C">
      <w:start w:val="1"/>
      <w:numFmt w:val="decimal"/>
      <w:lvlText w:val="%1."/>
      <w:lvlJc w:val="left"/>
      <w:pPr>
        <w:tabs>
          <w:tab w:val="num" w:pos="720"/>
        </w:tabs>
        <w:ind w:left="720" w:hanging="360"/>
      </w:pPr>
      <w:rPr>
        <w:rFonts w:cs="Times New Roman" w:hint="default"/>
        <w:b w:val="0"/>
        <w:sz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8851C1"/>
    <w:multiLevelType w:val="hybridMultilevel"/>
    <w:tmpl w:val="5E428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A648A7"/>
    <w:multiLevelType w:val="hybridMultilevel"/>
    <w:tmpl w:val="676C0DCC"/>
    <w:lvl w:ilvl="0" w:tplc="9F04FF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59C8"/>
    <w:multiLevelType w:val="multilevel"/>
    <w:tmpl w:val="9964F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b w:val="0"/>
        <w:sz w:val="24"/>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F1FCA"/>
    <w:multiLevelType w:val="hybridMultilevel"/>
    <w:tmpl w:val="5ED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A68D8"/>
    <w:multiLevelType w:val="hybridMultilevel"/>
    <w:tmpl w:val="2534B4A0"/>
    <w:lvl w:ilvl="0" w:tplc="0409000F">
      <w:start w:val="1"/>
      <w:numFmt w:val="decimal"/>
      <w:lvlText w:val="%1."/>
      <w:lvlJc w:val="left"/>
      <w:pPr>
        <w:tabs>
          <w:tab w:val="num" w:pos="720"/>
        </w:tabs>
        <w:ind w:left="720" w:hanging="360"/>
      </w:pPr>
      <w:rPr>
        <w:rFonts w:cs="Times New Roman" w:hint="default"/>
      </w:rPr>
    </w:lvl>
    <w:lvl w:ilvl="1" w:tplc="DB36332C">
      <w:start w:val="1"/>
      <w:numFmt w:val="lowerLetter"/>
      <w:lvlText w:val="%2."/>
      <w:lvlJc w:val="left"/>
      <w:pPr>
        <w:tabs>
          <w:tab w:val="num" w:pos="1440"/>
        </w:tabs>
        <w:ind w:left="1440" w:hanging="360"/>
      </w:pPr>
      <w:rPr>
        <w:rFonts w:cs="Times New Roman"/>
        <w:b w:val="0"/>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9A0681"/>
    <w:multiLevelType w:val="multilevel"/>
    <w:tmpl w:val="4B626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A29FE"/>
    <w:multiLevelType w:val="hybridMultilevel"/>
    <w:tmpl w:val="51B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C1918"/>
    <w:multiLevelType w:val="hybridMultilevel"/>
    <w:tmpl w:val="6A42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11411"/>
    <w:multiLevelType w:val="hybridMultilevel"/>
    <w:tmpl w:val="16B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426E8"/>
    <w:multiLevelType w:val="hybridMultilevel"/>
    <w:tmpl w:val="7826DF96"/>
    <w:lvl w:ilvl="0" w:tplc="DB36332C">
      <w:start w:val="1"/>
      <w:numFmt w:val="lowerLetter"/>
      <w:lvlText w:val="%1."/>
      <w:lvlJc w:val="left"/>
      <w:pPr>
        <w:tabs>
          <w:tab w:val="num" w:pos="1440"/>
        </w:tabs>
        <w:ind w:left="144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461702F"/>
    <w:multiLevelType w:val="hybridMultilevel"/>
    <w:tmpl w:val="20E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A4AA5"/>
    <w:multiLevelType w:val="hybridMultilevel"/>
    <w:tmpl w:val="DACA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67270"/>
    <w:multiLevelType w:val="hybridMultilevel"/>
    <w:tmpl w:val="062281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4"/>
  </w:num>
  <w:num w:numId="3">
    <w:abstractNumId w:val="3"/>
  </w:num>
  <w:num w:numId="4">
    <w:abstractNumId w:val="14"/>
  </w:num>
  <w:num w:numId="5">
    <w:abstractNumId w:val="7"/>
  </w:num>
  <w:num w:numId="6">
    <w:abstractNumId w:val="4"/>
  </w:num>
  <w:num w:numId="7">
    <w:abstractNumId w:val="17"/>
  </w:num>
  <w:num w:numId="8">
    <w:abstractNumId w:val="10"/>
  </w:num>
  <w:num w:numId="9">
    <w:abstractNumId w:val="1"/>
  </w:num>
  <w:num w:numId="10">
    <w:abstractNumId w:val="16"/>
  </w:num>
  <w:num w:numId="11">
    <w:abstractNumId w:val="0"/>
  </w:num>
  <w:num w:numId="12">
    <w:abstractNumId w:val="12"/>
  </w:num>
  <w:num w:numId="13">
    <w:abstractNumId w:val="13"/>
  </w:num>
  <w:num w:numId="14">
    <w:abstractNumId w:val="15"/>
  </w:num>
  <w:num w:numId="15">
    <w:abstractNumId w:val="11"/>
  </w:num>
  <w:num w:numId="16">
    <w:abstractNumId w:val="2"/>
  </w:num>
  <w:num w:numId="17">
    <w:abstractNumId w:val="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D0"/>
    <w:rsid w:val="00031E2E"/>
    <w:rsid w:val="00047CE0"/>
    <w:rsid w:val="00065BAD"/>
    <w:rsid w:val="000729B2"/>
    <w:rsid w:val="00074380"/>
    <w:rsid w:val="00076EF0"/>
    <w:rsid w:val="000803FF"/>
    <w:rsid w:val="0009168C"/>
    <w:rsid w:val="000E6572"/>
    <w:rsid w:val="000F0BE6"/>
    <w:rsid w:val="000F6BB5"/>
    <w:rsid w:val="0010644C"/>
    <w:rsid w:val="0016460C"/>
    <w:rsid w:val="001C45F0"/>
    <w:rsid w:val="001D7BAD"/>
    <w:rsid w:val="00234299"/>
    <w:rsid w:val="00236763"/>
    <w:rsid w:val="00264B65"/>
    <w:rsid w:val="002A507C"/>
    <w:rsid w:val="002C6F6D"/>
    <w:rsid w:val="002D6608"/>
    <w:rsid w:val="002F404D"/>
    <w:rsid w:val="00315CA8"/>
    <w:rsid w:val="003D17DA"/>
    <w:rsid w:val="004065E3"/>
    <w:rsid w:val="00411BA4"/>
    <w:rsid w:val="004341B4"/>
    <w:rsid w:val="0044684A"/>
    <w:rsid w:val="00457D26"/>
    <w:rsid w:val="0048074E"/>
    <w:rsid w:val="00480935"/>
    <w:rsid w:val="0049660A"/>
    <w:rsid w:val="004F6009"/>
    <w:rsid w:val="00522A06"/>
    <w:rsid w:val="00531D5F"/>
    <w:rsid w:val="005805B0"/>
    <w:rsid w:val="00584241"/>
    <w:rsid w:val="00596991"/>
    <w:rsid w:val="005C0BC2"/>
    <w:rsid w:val="00601C42"/>
    <w:rsid w:val="006049BA"/>
    <w:rsid w:val="0063371D"/>
    <w:rsid w:val="00660336"/>
    <w:rsid w:val="006D59F8"/>
    <w:rsid w:val="007116FC"/>
    <w:rsid w:val="0075053C"/>
    <w:rsid w:val="00790410"/>
    <w:rsid w:val="007C1B93"/>
    <w:rsid w:val="007D2F34"/>
    <w:rsid w:val="00827089"/>
    <w:rsid w:val="00862831"/>
    <w:rsid w:val="00882441"/>
    <w:rsid w:val="00893E83"/>
    <w:rsid w:val="008E0DF4"/>
    <w:rsid w:val="008E3901"/>
    <w:rsid w:val="00977E38"/>
    <w:rsid w:val="009834FA"/>
    <w:rsid w:val="009D49D0"/>
    <w:rsid w:val="00A0241B"/>
    <w:rsid w:val="00A23FF9"/>
    <w:rsid w:val="00A32877"/>
    <w:rsid w:val="00A40A68"/>
    <w:rsid w:val="00A45A87"/>
    <w:rsid w:val="00A5384A"/>
    <w:rsid w:val="00A715FA"/>
    <w:rsid w:val="00A815BF"/>
    <w:rsid w:val="00A95B77"/>
    <w:rsid w:val="00AC6CE7"/>
    <w:rsid w:val="00AD2972"/>
    <w:rsid w:val="00AE59DB"/>
    <w:rsid w:val="00B219E7"/>
    <w:rsid w:val="00BB4066"/>
    <w:rsid w:val="00BD2466"/>
    <w:rsid w:val="00BF1862"/>
    <w:rsid w:val="00BF51B5"/>
    <w:rsid w:val="00C04098"/>
    <w:rsid w:val="00C07C5E"/>
    <w:rsid w:val="00C30EE6"/>
    <w:rsid w:val="00CB0855"/>
    <w:rsid w:val="00CB0D93"/>
    <w:rsid w:val="00CD3A55"/>
    <w:rsid w:val="00D13F43"/>
    <w:rsid w:val="00D2077A"/>
    <w:rsid w:val="00D70C2D"/>
    <w:rsid w:val="00D75035"/>
    <w:rsid w:val="00DD52C2"/>
    <w:rsid w:val="00DF4F3F"/>
    <w:rsid w:val="00E36771"/>
    <w:rsid w:val="00E4639E"/>
    <w:rsid w:val="00E906F5"/>
    <w:rsid w:val="00EC4110"/>
    <w:rsid w:val="00EE3A60"/>
    <w:rsid w:val="00EE6771"/>
    <w:rsid w:val="00F32AD4"/>
    <w:rsid w:val="00F41FD6"/>
    <w:rsid w:val="00F82895"/>
    <w:rsid w:val="00FB71F5"/>
    <w:rsid w:val="00FE02A1"/>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CEA34B3-D98A-4665-AB4B-1DDC688D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E3"/>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A06"/>
    <w:pPr>
      <w:tabs>
        <w:tab w:val="center" w:pos="4680"/>
        <w:tab w:val="right" w:pos="9360"/>
      </w:tabs>
    </w:pPr>
  </w:style>
  <w:style w:type="character" w:customStyle="1" w:styleId="HeaderChar">
    <w:name w:val="Header Char"/>
    <w:link w:val="Header"/>
    <w:uiPriority w:val="99"/>
    <w:locked/>
    <w:rsid w:val="00522A06"/>
    <w:rPr>
      <w:rFonts w:ascii="Times New Roman" w:hAnsi="Times New Roman"/>
      <w:sz w:val="24"/>
    </w:rPr>
  </w:style>
  <w:style w:type="paragraph" w:styleId="Footer">
    <w:name w:val="footer"/>
    <w:basedOn w:val="Normal"/>
    <w:link w:val="FooterChar"/>
    <w:uiPriority w:val="99"/>
    <w:unhideWhenUsed/>
    <w:rsid w:val="00522A06"/>
    <w:pPr>
      <w:tabs>
        <w:tab w:val="center" w:pos="4680"/>
        <w:tab w:val="right" w:pos="9360"/>
      </w:tabs>
    </w:pPr>
  </w:style>
  <w:style w:type="character" w:customStyle="1" w:styleId="FooterChar">
    <w:name w:val="Footer Char"/>
    <w:link w:val="Footer"/>
    <w:uiPriority w:val="99"/>
    <w:locked/>
    <w:rsid w:val="00522A06"/>
    <w:rPr>
      <w:rFonts w:ascii="Times New Roman" w:hAnsi="Times New Roman"/>
      <w:sz w:val="24"/>
    </w:rPr>
  </w:style>
  <w:style w:type="paragraph" w:styleId="BalloonText">
    <w:name w:val="Balloon Text"/>
    <w:basedOn w:val="Normal"/>
    <w:link w:val="BalloonTextChar"/>
    <w:uiPriority w:val="99"/>
    <w:semiHidden/>
    <w:unhideWhenUsed/>
    <w:rsid w:val="00A32877"/>
    <w:rPr>
      <w:rFonts w:ascii="Tahoma" w:hAnsi="Tahoma" w:cs="Tahoma"/>
      <w:sz w:val="16"/>
      <w:szCs w:val="16"/>
    </w:rPr>
  </w:style>
  <w:style w:type="character" w:customStyle="1" w:styleId="BalloonTextChar">
    <w:name w:val="Balloon Text Char"/>
    <w:link w:val="BalloonText"/>
    <w:uiPriority w:val="99"/>
    <w:semiHidden/>
    <w:locked/>
    <w:rsid w:val="00A32877"/>
    <w:rPr>
      <w:rFonts w:ascii="Tahoma" w:hAnsi="Tahoma"/>
      <w:sz w:val="16"/>
    </w:rPr>
  </w:style>
  <w:style w:type="paragraph" w:styleId="ListParagraph">
    <w:name w:val="List Paragraph"/>
    <w:basedOn w:val="Normal"/>
    <w:uiPriority w:val="34"/>
    <w:qFormat/>
    <w:rsid w:val="000729B2"/>
    <w:pPr>
      <w:ind w:left="720"/>
      <w:contextualSpacing/>
    </w:pPr>
  </w:style>
  <w:style w:type="paragraph" w:styleId="EndnoteText">
    <w:name w:val="endnote text"/>
    <w:basedOn w:val="Normal"/>
    <w:link w:val="EndnoteTextChar"/>
    <w:uiPriority w:val="99"/>
    <w:semiHidden/>
    <w:unhideWhenUsed/>
    <w:rsid w:val="005805B0"/>
    <w:rPr>
      <w:sz w:val="20"/>
      <w:szCs w:val="20"/>
    </w:rPr>
  </w:style>
  <w:style w:type="character" w:customStyle="1" w:styleId="EndnoteTextChar">
    <w:name w:val="Endnote Text Char"/>
    <w:link w:val="EndnoteText"/>
    <w:uiPriority w:val="99"/>
    <w:semiHidden/>
    <w:locked/>
    <w:rsid w:val="005805B0"/>
    <w:rPr>
      <w:rFonts w:ascii="Times New Roman" w:hAnsi="Times New Roman"/>
      <w:sz w:val="20"/>
    </w:rPr>
  </w:style>
  <w:style w:type="character" w:styleId="EndnoteReference">
    <w:name w:val="endnote reference"/>
    <w:uiPriority w:val="99"/>
    <w:semiHidden/>
    <w:unhideWhenUsed/>
    <w:rsid w:val="005805B0"/>
    <w:rPr>
      <w:vertAlign w:val="superscript"/>
    </w:rPr>
  </w:style>
  <w:style w:type="paragraph" w:styleId="FootnoteText">
    <w:name w:val="footnote text"/>
    <w:basedOn w:val="Normal"/>
    <w:link w:val="FootnoteTextChar"/>
    <w:uiPriority w:val="99"/>
    <w:semiHidden/>
    <w:unhideWhenUsed/>
    <w:rsid w:val="00031E2E"/>
    <w:rPr>
      <w:sz w:val="20"/>
      <w:szCs w:val="20"/>
    </w:rPr>
  </w:style>
  <w:style w:type="character" w:customStyle="1" w:styleId="FootnoteTextChar">
    <w:name w:val="Footnote Text Char"/>
    <w:link w:val="FootnoteText"/>
    <w:uiPriority w:val="99"/>
    <w:semiHidden/>
    <w:locked/>
    <w:rsid w:val="00031E2E"/>
    <w:rPr>
      <w:rFonts w:ascii="Times New Roman" w:hAnsi="Times New Roman"/>
      <w:sz w:val="20"/>
    </w:rPr>
  </w:style>
  <w:style w:type="character" w:styleId="FootnoteReference">
    <w:name w:val="footnote reference"/>
    <w:uiPriority w:val="99"/>
    <w:semiHidden/>
    <w:unhideWhenUsed/>
    <w:rsid w:val="00031E2E"/>
    <w:rPr>
      <w:vertAlign w:val="superscript"/>
    </w:rPr>
  </w:style>
  <w:style w:type="paragraph" w:customStyle="1" w:styleId="p3">
    <w:name w:val="p3"/>
    <w:basedOn w:val="Normal"/>
    <w:rsid w:val="00601C42"/>
    <w:pPr>
      <w:spacing w:before="100" w:beforeAutospacing="1" w:after="100" w:afterAutospacing="1"/>
    </w:pPr>
    <w:rPr>
      <w:sz w:val="20"/>
      <w:szCs w:val="20"/>
    </w:rPr>
  </w:style>
  <w:style w:type="character" w:styleId="Hyperlink">
    <w:name w:val="Hyperlink"/>
    <w:rsid w:val="007C1B93"/>
    <w:rPr>
      <w:color w:val="0000FF"/>
      <w:u w:val="single"/>
    </w:rPr>
  </w:style>
  <w:style w:type="paragraph" w:styleId="NormalWeb">
    <w:name w:val="Normal (Web)"/>
    <w:basedOn w:val="Normal"/>
    <w:uiPriority w:val="99"/>
    <w:rsid w:val="007C1B93"/>
    <w:pPr>
      <w:spacing w:before="100" w:beforeAutospacing="1" w:after="100" w:afterAutospacing="1"/>
    </w:pPr>
    <w:rPr>
      <w:color w:val="000000"/>
    </w:rPr>
  </w:style>
  <w:style w:type="paragraph" w:customStyle="1" w:styleId="Pa02">
    <w:name w:val="Pa0+2"/>
    <w:basedOn w:val="Normal"/>
    <w:next w:val="Normal"/>
    <w:uiPriority w:val="99"/>
    <w:rsid w:val="000F0BE6"/>
    <w:pPr>
      <w:autoSpaceDE w:val="0"/>
      <w:autoSpaceDN w:val="0"/>
      <w:adjustRightInd w:val="0"/>
      <w:spacing w:line="181" w:lineRule="atLeast"/>
    </w:pPr>
    <w:rPr>
      <w:rFonts w:ascii="Palatino" w:hAnsi="Palatino"/>
    </w:rPr>
  </w:style>
  <w:style w:type="paragraph" w:customStyle="1" w:styleId="Pa132">
    <w:name w:val="Pa13+2"/>
    <w:basedOn w:val="Normal"/>
    <w:next w:val="Normal"/>
    <w:uiPriority w:val="99"/>
    <w:rsid w:val="000F0BE6"/>
    <w:pPr>
      <w:autoSpaceDE w:val="0"/>
      <w:autoSpaceDN w:val="0"/>
      <w:adjustRightInd w:val="0"/>
      <w:spacing w:line="181" w:lineRule="atLeast"/>
    </w:pPr>
    <w:rPr>
      <w:rFonts w:ascii="Palatino" w:hAnsi="Palatino"/>
    </w:rPr>
  </w:style>
  <w:style w:type="paragraph" w:customStyle="1" w:styleId="Pa142">
    <w:name w:val="Pa14+2"/>
    <w:basedOn w:val="Normal"/>
    <w:next w:val="Normal"/>
    <w:uiPriority w:val="99"/>
    <w:rsid w:val="000F0BE6"/>
    <w:pPr>
      <w:autoSpaceDE w:val="0"/>
      <w:autoSpaceDN w:val="0"/>
      <w:adjustRightInd w:val="0"/>
      <w:spacing w:line="181" w:lineRule="atLeast"/>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802">
      <w:marLeft w:val="0"/>
      <w:marRight w:val="0"/>
      <w:marTop w:val="0"/>
      <w:marBottom w:val="0"/>
      <w:divBdr>
        <w:top w:val="none" w:sz="0" w:space="0" w:color="auto"/>
        <w:left w:val="none" w:sz="0" w:space="0" w:color="auto"/>
        <w:bottom w:val="none" w:sz="0" w:space="0" w:color="auto"/>
        <w:right w:val="none" w:sz="0" w:space="0" w:color="auto"/>
      </w:divBdr>
      <w:divsChild>
        <w:div w:id="40982803">
          <w:marLeft w:val="0"/>
          <w:marRight w:val="0"/>
          <w:marTop w:val="0"/>
          <w:marBottom w:val="0"/>
          <w:divBdr>
            <w:top w:val="none" w:sz="0" w:space="0" w:color="auto"/>
            <w:left w:val="none" w:sz="0" w:space="0" w:color="auto"/>
            <w:bottom w:val="none" w:sz="0" w:space="0" w:color="auto"/>
            <w:right w:val="none" w:sz="0" w:space="0" w:color="auto"/>
          </w:divBdr>
          <w:divsChild>
            <w:div w:id="40982801">
              <w:marLeft w:val="0"/>
              <w:marRight w:val="0"/>
              <w:marTop w:val="0"/>
              <w:marBottom w:val="0"/>
              <w:divBdr>
                <w:top w:val="none" w:sz="0" w:space="0" w:color="auto"/>
                <w:left w:val="none" w:sz="0" w:space="0" w:color="auto"/>
                <w:bottom w:val="none" w:sz="0" w:space="0" w:color="auto"/>
                <w:right w:val="none" w:sz="0" w:space="0" w:color="auto"/>
              </w:divBdr>
              <w:divsChild>
                <w:div w:id="40982804">
                  <w:marLeft w:val="0"/>
                  <w:marRight w:val="0"/>
                  <w:marTop w:val="0"/>
                  <w:marBottom w:val="0"/>
                  <w:divBdr>
                    <w:top w:val="none" w:sz="0" w:space="0" w:color="auto"/>
                    <w:left w:val="none" w:sz="0" w:space="0" w:color="auto"/>
                    <w:bottom w:val="none" w:sz="0" w:space="0" w:color="auto"/>
                    <w:right w:val="none" w:sz="0" w:space="0" w:color="auto"/>
                  </w:divBdr>
                  <w:divsChild>
                    <w:div w:id="40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2806">
      <w:marLeft w:val="0"/>
      <w:marRight w:val="0"/>
      <w:marTop w:val="0"/>
      <w:marBottom w:val="0"/>
      <w:divBdr>
        <w:top w:val="none" w:sz="0" w:space="0" w:color="auto"/>
        <w:left w:val="none" w:sz="0" w:space="0" w:color="auto"/>
        <w:bottom w:val="none" w:sz="0" w:space="0" w:color="auto"/>
        <w:right w:val="none" w:sz="0" w:space="0" w:color="auto"/>
      </w:divBdr>
    </w:div>
    <w:div w:id="40982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trinitydc.edu" TargetMode="External"/><Relationship Id="rId13" Type="http://schemas.openxmlformats.org/officeDocument/2006/relationships/hyperlink" Target="http://www.trinitydc.edu/offices/ascs/Tutoring_Request_Form.html" TargetMode="External"/><Relationship Id="rId18" Type="http://schemas.openxmlformats.org/officeDocument/2006/relationships/hyperlink" Target="https://www.aladin.wrlc.org/Z-WEB/Aladin?re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initydc.edu/policies/academic-honesty/" TargetMode="External"/><Relationship Id="rId7" Type="http://schemas.openxmlformats.org/officeDocument/2006/relationships/endnotes" Target="endnotes.xml"/><Relationship Id="rId12" Type="http://schemas.openxmlformats.org/officeDocument/2006/relationships/hyperlink" Target="http://www.trinitydc.edu/academic-services/tutoring/" TargetMode="External"/><Relationship Id="rId17" Type="http://schemas.openxmlformats.org/officeDocument/2006/relationships/hyperlink" Target="mailto:libraryreference@trinitydc.edu?subject=RE:%20Research%20Requ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nitydc.edu/library/" TargetMode="External"/><Relationship Id="rId20" Type="http://schemas.openxmlformats.org/officeDocument/2006/relationships/hyperlink" Target="http://www.trinitydc.edu/policies/plagia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dc.edu/academic-servi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yamekyeF@trinitydc.edu" TargetMode="External"/><Relationship Id="rId23" Type="http://schemas.openxmlformats.org/officeDocument/2006/relationships/header" Target="header1.xml"/><Relationship Id="rId10" Type="http://schemas.openxmlformats.org/officeDocument/2006/relationships/hyperlink" Target="http://www.trinitydc.edu/it/service-requests/" TargetMode="External"/><Relationship Id="rId19" Type="http://schemas.openxmlformats.org/officeDocument/2006/relationships/hyperlink" Target="http://www.trinitydc.edu/policies/plagiarism/" TargetMode="External"/><Relationship Id="rId4" Type="http://schemas.openxmlformats.org/officeDocument/2006/relationships/settings" Target="settings.xml"/><Relationship Id="rId9" Type="http://schemas.openxmlformats.org/officeDocument/2006/relationships/hyperlink" Target="https://myaccount.trinitydc.edu/" TargetMode="External"/><Relationship Id="rId14" Type="http://schemas.openxmlformats.org/officeDocument/2006/relationships/hyperlink" Target="http://www.trinitydc.edu/writing/" TargetMode="External"/><Relationship Id="rId22" Type="http://schemas.openxmlformats.org/officeDocument/2006/relationships/hyperlink" Target="http://www.trinitydc.edu/policies/code-of-conduct-for-professional-stud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inrow\Documents\My%20Dropbox\BCCC\Master%20Syllabus\Master%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D338-2602-4A82-8301-4DB63090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Template.dotx</Template>
  <TotalTime>23</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10163</CharactersWithSpaces>
  <SharedDoc>false</SharedDoc>
  <HLinks>
    <vt:vector size="90" baseType="variant">
      <vt:variant>
        <vt:i4>1769558</vt:i4>
      </vt:variant>
      <vt:variant>
        <vt:i4>63</vt:i4>
      </vt:variant>
      <vt:variant>
        <vt:i4>0</vt:i4>
      </vt:variant>
      <vt:variant>
        <vt:i4>5</vt:i4>
      </vt:variant>
      <vt:variant>
        <vt:lpwstr>http://www.trinitydc.edu/policies/code-of-conduct-for-professional-students/</vt:lpwstr>
      </vt:variant>
      <vt:variant>
        <vt:lpwstr/>
      </vt:variant>
      <vt:variant>
        <vt:i4>6619258</vt:i4>
      </vt:variant>
      <vt:variant>
        <vt:i4>60</vt:i4>
      </vt:variant>
      <vt:variant>
        <vt:i4>0</vt:i4>
      </vt:variant>
      <vt:variant>
        <vt:i4>5</vt:i4>
      </vt:variant>
      <vt:variant>
        <vt:lpwstr>http://www.trinitydc.edu/policies/academic-honesty/</vt:lpwstr>
      </vt:variant>
      <vt:variant>
        <vt:lpwstr/>
      </vt:variant>
      <vt:variant>
        <vt:i4>6946869</vt:i4>
      </vt:variant>
      <vt:variant>
        <vt:i4>57</vt:i4>
      </vt:variant>
      <vt:variant>
        <vt:i4>0</vt:i4>
      </vt:variant>
      <vt:variant>
        <vt:i4>5</vt:i4>
      </vt:variant>
      <vt:variant>
        <vt:lpwstr>http://www.trinitydc.edu/policies/plagiarism/</vt:lpwstr>
      </vt:variant>
      <vt:variant>
        <vt:lpwstr>id</vt:lpwstr>
      </vt:variant>
      <vt:variant>
        <vt:i4>917596</vt:i4>
      </vt:variant>
      <vt:variant>
        <vt:i4>54</vt:i4>
      </vt:variant>
      <vt:variant>
        <vt:i4>0</vt:i4>
      </vt:variant>
      <vt:variant>
        <vt:i4>5</vt:i4>
      </vt:variant>
      <vt:variant>
        <vt:lpwstr>http://www.trinitydc.edu/policies/plagiarism/</vt:lpwstr>
      </vt:variant>
      <vt:variant>
        <vt:lpwstr/>
      </vt:variant>
      <vt:variant>
        <vt:i4>4456514</vt:i4>
      </vt:variant>
      <vt:variant>
        <vt:i4>51</vt:i4>
      </vt:variant>
      <vt:variant>
        <vt:i4>0</vt:i4>
      </vt:variant>
      <vt:variant>
        <vt:i4>5</vt:i4>
      </vt:variant>
      <vt:variant>
        <vt:lpwstr>https://www.aladin.wrlc.org/Z-WEB/Aladin?req</vt:lpwstr>
      </vt:variant>
      <vt:variant>
        <vt:lpwstr/>
      </vt:variant>
      <vt:variant>
        <vt:i4>4194367</vt:i4>
      </vt:variant>
      <vt:variant>
        <vt:i4>48</vt:i4>
      </vt:variant>
      <vt:variant>
        <vt:i4>0</vt:i4>
      </vt:variant>
      <vt:variant>
        <vt:i4>5</vt:i4>
      </vt:variant>
      <vt:variant>
        <vt:lpwstr>mailto:libraryreference@trinitydc.edu?subject=RE:%20Research%20Request</vt:lpwstr>
      </vt:variant>
      <vt:variant>
        <vt:lpwstr/>
      </vt:variant>
      <vt:variant>
        <vt:i4>4390992</vt:i4>
      </vt:variant>
      <vt:variant>
        <vt:i4>45</vt:i4>
      </vt:variant>
      <vt:variant>
        <vt:i4>0</vt:i4>
      </vt:variant>
      <vt:variant>
        <vt:i4>5</vt:i4>
      </vt:variant>
      <vt:variant>
        <vt:lpwstr>http://www.trinitydc.edu/library/</vt:lpwstr>
      </vt:variant>
      <vt:variant>
        <vt:lpwstr/>
      </vt:variant>
      <vt:variant>
        <vt:i4>6881366</vt:i4>
      </vt:variant>
      <vt:variant>
        <vt:i4>42</vt:i4>
      </vt:variant>
      <vt:variant>
        <vt:i4>0</vt:i4>
      </vt:variant>
      <vt:variant>
        <vt:i4>5</vt:i4>
      </vt:variant>
      <vt:variant>
        <vt:lpwstr>mailto:NyamekyeF@trinitydc.edu</vt:lpwstr>
      </vt:variant>
      <vt:variant>
        <vt:lpwstr/>
      </vt:variant>
      <vt:variant>
        <vt:i4>4522065</vt:i4>
      </vt:variant>
      <vt:variant>
        <vt:i4>39</vt:i4>
      </vt:variant>
      <vt:variant>
        <vt:i4>0</vt:i4>
      </vt:variant>
      <vt:variant>
        <vt:i4>5</vt:i4>
      </vt:variant>
      <vt:variant>
        <vt:lpwstr>http://www.trinitydc.edu/writing/</vt:lpwstr>
      </vt:variant>
      <vt:variant>
        <vt:lpwstr/>
      </vt:variant>
      <vt:variant>
        <vt:i4>4521988</vt:i4>
      </vt:variant>
      <vt:variant>
        <vt:i4>36</vt:i4>
      </vt:variant>
      <vt:variant>
        <vt:i4>0</vt:i4>
      </vt:variant>
      <vt:variant>
        <vt:i4>5</vt:i4>
      </vt:variant>
      <vt:variant>
        <vt:lpwstr>http://www.trinitydc.edu/offices/ascs/Tutoring_Request_Form.html</vt:lpwstr>
      </vt:variant>
      <vt:variant>
        <vt:lpwstr/>
      </vt:variant>
      <vt:variant>
        <vt:i4>4456454</vt:i4>
      </vt:variant>
      <vt:variant>
        <vt:i4>33</vt:i4>
      </vt:variant>
      <vt:variant>
        <vt:i4>0</vt:i4>
      </vt:variant>
      <vt:variant>
        <vt:i4>5</vt:i4>
      </vt:variant>
      <vt:variant>
        <vt:lpwstr>http://www.trinitydc.edu/academic-services/tutoring/</vt:lpwstr>
      </vt:variant>
      <vt:variant>
        <vt:lpwstr/>
      </vt:variant>
      <vt:variant>
        <vt:i4>7798845</vt:i4>
      </vt:variant>
      <vt:variant>
        <vt:i4>30</vt:i4>
      </vt:variant>
      <vt:variant>
        <vt:i4>0</vt:i4>
      </vt:variant>
      <vt:variant>
        <vt:i4>5</vt:i4>
      </vt:variant>
      <vt:variant>
        <vt:lpwstr>http://www.trinitydc.edu/academic-services/</vt:lpwstr>
      </vt:variant>
      <vt:variant>
        <vt:lpwstr/>
      </vt:variant>
      <vt:variant>
        <vt:i4>6160466</vt:i4>
      </vt:variant>
      <vt:variant>
        <vt:i4>27</vt:i4>
      </vt:variant>
      <vt:variant>
        <vt:i4>0</vt:i4>
      </vt:variant>
      <vt:variant>
        <vt:i4>5</vt:i4>
      </vt:variant>
      <vt:variant>
        <vt:lpwstr>http://www.trinitydc.edu/it/service-requests/</vt:lpwstr>
      </vt:variant>
      <vt:variant>
        <vt:lpwstr/>
      </vt:variant>
      <vt:variant>
        <vt:i4>5046352</vt:i4>
      </vt:variant>
      <vt:variant>
        <vt:i4>24</vt:i4>
      </vt:variant>
      <vt:variant>
        <vt:i4>0</vt:i4>
      </vt:variant>
      <vt:variant>
        <vt:i4>5</vt:i4>
      </vt:variant>
      <vt:variant>
        <vt:lpwstr>https://myaccount.trinitydc.edu/</vt:lpwstr>
      </vt:variant>
      <vt:variant>
        <vt:lpwstr/>
      </vt:variant>
      <vt:variant>
        <vt:i4>7798874</vt:i4>
      </vt:variant>
      <vt:variant>
        <vt:i4>21</vt:i4>
      </vt:variant>
      <vt:variant>
        <vt:i4>0</vt:i4>
      </vt:variant>
      <vt:variant>
        <vt:i4>5</vt:i4>
      </vt:variant>
      <vt:variant>
        <vt:lpwstr>mailto:helpdesk@trinitydc.edu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nwinrow</dc:creator>
  <cp:keywords/>
  <dc:description/>
  <cp:lastModifiedBy>Kelley Wood</cp:lastModifiedBy>
  <cp:revision>5</cp:revision>
  <cp:lastPrinted>2015-06-26T21:08:00Z</cp:lastPrinted>
  <dcterms:created xsi:type="dcterms:W3CDTF">2015-07-22T03:12:00Z</dcterms:created>
  <dcterms:modified xsi:type="dcterms:W3CDTF">2017-06-20T18:39:00Z</dcterms:modified>
</cp:coreProperties>
</file>