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34" w:rsidRPr="00B7303A" w:rsidRDefault="00A66734" w:rsidP="00A66734">
      <w:pPr>
        <w:spacing w:before="120" w:after="120" w:line="240" w:lineRule="auto"/>
        <w:jc w:val="center"/>
        <w:textAlignment w:val="baseline"/>
        <w:rPr>
          <w:rFonts w:ascii="Bauhaus 93" w:eastAsia="Times New Roman" w:hAnsi="Bauhaus 93" w:cs="Times New Roman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303A">
        <w:rPr>
          <w:rFonts w:ascii="Bauhaus 93" w:eastAsia="Times New Roman" w:hAnsi="Bauhaus 93" w:cs="Times New Roman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Academic Services Center </w:t>
      </w:r>
    </w:p>
    <w:p w:rsidR="005F77FA" w:rsidRDefault="005F77FA" w:rsidP="00C82E4A">
      <w:pPr>
        <w:spacing w:after="0" w:line="240" w:lineRule="auto"/>
        <w:jc w:val="center"/>
        <w:textAlignment w:val="baseline"/>
        <w:outlineLvl w:val="3"/>
        <w:rPr>
          <w:rFonts w:eastAsia="Times New Roman" w:cstheme="minorHAnsi"/>
          <w:bCs/>
          <w:color w:val="30302F"/>
        </w:rPr>
      </w:pPr>
      <w:hyperlink r:id="rId4" w:history="1">
        <w:r w:rsidRPr="005F77FA">
          <w:rPr>
            <w:rStyle w:val="Hyperlink"/>
            <w:rFonts w:eastAsia="Times New Roman" w:cstheme="minorHAnsi"/>
            <w:bCs/>
          </w:rPr>
          <w:t>AcademicSupport@Trinitydc.edu</w:t>
        </w:r>
      </w:hyperlink>
    </w:p>
    <w:p w:rsidR="00A66734" w:rsidRPr="005F77FA" w:rsidRDefault="005F77FA" w:rsidP="00C82E4A">
      <w:pPr>
        <w:spacing w:after="0" w:line="240" w:lineRule="auto"/>
        <w:jc w:val="center"/>
        <w:textAlignment w:val="baseline"/>
        <w:outlineLvl w:val="3"/>
        <w:rPr>
          <w:rFonts w:eastAsia="Times New Roman" w:cstheme="minorHAnsi"/>
          <w:bCs/>
          <w:color w:val="30302F"/>
        </w:rPr>
      </w:pPr>
      <w:hyperlink r:id="rId5" w:history="1">
        <w:r w:rsidRPr="004E1355">
          <w:rPr>
            <w:rStyle w:val="Hyperlink"/>
            <w:rFonts w:eastAsia="Times New Roman" w:cstheme="minorHAnsi"/>
            <w:bCs/>
          </w:rPr>
          <w:t>T</w:t>
        </w:r>
        <w:r w:rsidRPr="004E1355">
          <w:rPr>
            <w:rStyle w:val="Hyperlink"/>
            <w:rFonts w:eastAsia="Times New Roman" w:cstheme="minorHAnsi"/>
            <w:bCs/>
          </w:rPr>
          <w:t>utoring@Trinitydc.edu</w:t>
        </w:r>
      </w:hyperlink>
      <w:r>
        <w:rPr>
          <w:rFonts w:eastAsia="Times New Roman" w:cstheme="minorHAnsi"/>
          <w:bCs/>
          <w:color w:val="30302F"/>
        </w:rPr>
        <w:t xml:space="preserve"> </w:t>
      </w:r>
      <w:r w:rsidRPr="005F77FA">
        <w:rPr>
          <w:rFonts w:eastAsia="Times New Roman" w:cstheme="minorHAnsi"/>
          <w:bCs/>
          <w:color w:val="30302F"/>
        </w:rPr>
        <w:t xml:space="preserve"> </w:t>
      </w:r>
    </w:p>
    <w:p w:rsidR="00A66734" w:rsidRDefault="00A66734" w:rsidP="00C82E4A">
      <w:pPr>
        <w:spacing w:after="0" w:line="240" w:lineRule="auto"/>
        <w:jc w:val="center"/>
        <w:textAlignment w:val="baseline"/>
        <w:outlineLvl w:val="3"/>
        <w:rPr>
          <w:rFonts w:eastAsia="Times New Roman" w:cstheme="minorHAnsi"/>
          <w:bCs/>
          <w:color w:val="30302F"/>
          <w:sz w:val="36"/>
          <w:szCs w:val="42"/>
        </w:rPr>
      </w:pPr>
      <w:bookmarkStart w:id="0" w:name="_GoBack"/>
      <w:bookmarkEnd w:id="0"/>
    </w:p>
    <w:p w:rsidR="000304C9" w:rsidRPr="00C0700A" w:rsidRDefault="005F77FA" w:rsidP="00C82E4A">
      <w:pPr>
        <w:spacing w:after="0" w:line="240" w:lineRule="auto"/>
        <w:jc w:val="center"/>
        <w:textAlignment w:val="baseline"/>
        <w:outlineLvl w:val="3"/>
        <w:rPr>
          <w:rFonts w:eastAsia="Times New Roman" w:cstheme="minorHAnsi"/>
          <w:bCs/>
          <w:color w:val="30302F"/>
          <w:sz w:val="36"/>
          <w:szCs w:val="42"/>
        </w:rPr>
      </w:pPr>
      <w:r>
        <w:rPr>
          <w:rFonts w:eastAsia="Times New Roman" w:cstheme="minorHAnsi"/>
          <w:bCs/>
          <w:color w:val="30302F"/>
          <w:sz w:val="36"/>
          <w:szCs w:val="42"/>
        </w:rPr>
        <w:t xml:space="preserve">Study </w:t>
      </w:r>
      <w:r w:rsidRPr="00C0700A">
        <w:rPr>
          <w:rFonts w:eastAsia="Times New Roman" w:cstheme="minorHAnsi"/>
          <w:bCs/>
          <w:color w:val="30302F"/>
          <w:sz w:val="36"/>
          <w:szCs w:val="42"/>
        </w:rPr>
        <w:t>Ti</w:t>
      </w:r>
      <w:r>
        <w:rPr>
          <w:rFonts w:eastAsia="Times New Roman" w:cstheme="minorHAnsi"/>
          <w:bCs/>
          <w:color w:val="30302F"/>
          <w:sz w:val="36"/>
          <w:szCs w:val="42"/>
        </w:rPr>
        <w:t>ps from the Best Test-Takers</w:t>
      </w:r>
    </w:p>
    <w:p w:rsidR="000304C9" w:rsidRPr="00C82E4A" w:rsidRDefault="00D15868" w:rsidP="00C82E4A">
      <w:pPr>
        <w:spacing w:before="100" w:beforeAutospacing="1" w:after="100" w:afterAutospacing="1" w:line="240" w:lineRule="auto"/>
        <w:jc w:val="center"/>
        <w:textAlignment w:val="baseline"/>
        <w:rPr>
          <w:rFonts w:ascii="Bauhaus 93" w:eastAsia="Times New Roman" w:hAnsi="Bauhaus 93" w:cs="Times New Roman"/>
          <w:color w:val="1F1F1F"/>
          <w:sz w:val="28"/>
          <w:szCs w:val="27"/>
        </w:rPr>
      </w:pPr>
      <w:r>
        <w:rPr>
          <w:rFonts w:ascii="Georgia" w:eastAsia="Times New Roman" w:hAnsi="Georgia" w:cs="Times New Roman"/>
          <w:noProof/>
          <w:color w:val="1F1F1F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289560</wp:posOffset>
            </wp:positionV>
            <wp:extent cx="2265599" cy="1600200"/>
            <wp:effectExtent l="0" t="0" r="1905" b="0"/>
            <wp:wrapTight wrapText="bothSides">
              <wp:wrapPolygon edited="0">
                <wp:start x="0" y="0"/>
                <wp:lineTo x="0" y="21343"/>
                <wp:lineTo x="21437" y="21343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tpanicstamp-114438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5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4C9" w:rsidRPr="00C82E4A">
        <w:rPr>
          <w:rFonts w:ascii="Bauhaus 93" w:eastAsia="Times New Roman" w:hAnsi="Bauhaus 93" w:cs="Times New Roman"/>
          <w:color w:val="1F1F1F"/>
          <w:sz w:val="28"/>
          <w:szCs w:val="27"/>
        </w:rPr>
        <w:t>Review Concepts Before, During and After Class</w:t>
      </w:r>
    </w:p>
    <w:p w:rsidR="000304C9" w:rsidRPr="009D6CD7" w:rsidRDefault="000304C9" w:rsidP="00C82E4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1F1F1F"/>
          <w:sz w:val="24"/>
          <w:szCs w:val="24"/>
        </w:rPr>
      </w:pPr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 xml:space="preserve">The best students pre-learn what </w:t>
      </w:r>
      <w:proofErr w:type="gramStart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>they’re</w:t>
      </w:r>
      <w:proofErr w:type="gramEnd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 xml:space="preserve"> going to cover in class, often by reading over their textbook, taking great notes in class, and then reviewing all of that material after class. That may sound like a lot, but </w:t>
      </w:r>
      <w:proofErr w:type="gramStart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>it’s</w:t>
      </w:r>
      <w:proofErr w:type="gramEnd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 xml:space="preserve"> more effective than cramming for long days and nights before exams. </w:t>
      </w:r>
    </w:p>
    <w:p w:rsidR="000304C9" w:rsidRPr="00C82E4A" w:rsidRDefault="000304C9" w:rsidP="00B7303A">
      <w:pPr>
        <w:spacing w:before="100" w:beforeAutospacing="1" w:after="100" w:afterAutospacing="1" w:line="240" w:lineRule="auto"/>
        <w:jc w:val="center"/>
        <w:textAlignment w:val="baseline"/>
        <w:rPr>
          <w:rFonts w:ascii="Bauhaus 93" w:eastAsia="Times New Roman" w:hAnsi="Bauhaus 93" w:cs="Times New Roman"/>
          <w:color w:val="1F1F1F"/>
          <w:sz w:val="28"/>
          <w:szCs w:val="27"/>
        </w:rPr>
      </w:pPr>
      <w:r w:rsidRPr="00C82E4A">
        <w:rPr>
          <w:rFonts w:ascii="Bauhaus 93" w:eastAsia="Times New Roman" w:hAnsi="Bauhaus 93" w:cs="Times New Roman"/>
          <w:color w:val="1F1F1F"/>
          <w:sz w:val="28"/>
          <w:szCs w:val="27"/>
        </w:rPr>
        <w:t>Process Your Notes</w:t>
      </w:r>
    </w:p>
    <w:p w:rsidR="000304C9" w:rsidRPr="009D6CD7" w:rsidRDefault="000304C9" w:rsidP="00C82E4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1F1F1F"/>
          <w:sz w:val="24"/>
          <w:szCs w:val="24"/>
        </w:rPr>
      </w:pPr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 xml:space="preserve">Whether it’s math or history, re-typing/rewriting—or at least tidying up and annotating—your notes from class is a great way to clarify concepts and help material sink in. Focus on extracting what you think is important from your notes and </w:t>
      </w:r>
      <w:proofErr w:type="gramStart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>may be covered</w:t>
      </w:r>
      <w:proofErr w:type="gramEnd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 xml:space="preserve"> in future exams. </w:t>
      </w:r>
    </w:p>
    <w:p w:rsidR="000304C9" w:rsidRPr="00C82E4A" w:rsidRDefault="00D15868" w:rsidP="00C82E4A">
      <w:pPr>
        <w:spacing w:before="100" w:beforeAutospacing="1" w:after="100" w:afterAutospacing="1" w:line="240" w:lineRule="auto"/>
        <w:jc w:val="center"/>
        <w:textAlignment w:val="baseline"/>
        <w:rPr>
          <w:rFonts w:ascii="Bauhaus 93" w:eastAsia="Times New Roman" w:hAnsi="Bauhaus 93" w:cs="Times New Roman"/>
          <w:color w:val="1F1F1F"/>
          <w:sz w:val="28"/>
          <w:szCs w:val="27"/>
        </w:rPr>
      </w:pPr>
      <w:r>
        <w:rPr>
          <w:rFonts w:ascii="Georgia" w:eastAsia="Times New Roman" w:hAnsi="Georgia" w:cs="Times New Roman"/>
          <w:noProof/>
          <w:color w:val="1F1F1F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3450B2F" wp14:editId="7ACAE2F0">
            <wp:simplePos x="0" y="0"/>
            <wp:positionH relativeFrom="column">
              <wp:posOffset>5305425</wp:posOffset>
            </wp:positionH>
            <wp:positionV relativeFrom="paragraph">
              <wp:posOffset>66040</wp:posOffset>
            </wp:positionV>
            <wp:extent cx="1914525" cy="1914525"/>
            <wp:effectExtent l="0" t="0" r="9525" b="9525"/>
            <wp:wrapTight wrapText="bothSides">
              <wp:wrapPolygon edited="0">
                <wp:start x="7737" y="1075"/>
                <wp:lineTo x="3869" y="5373"/>
                <wp:lineTo x="3654" y="7307"/>
                <wp:lineTo x="3869" y="8382"/>
                <wp:lineTo x="5588" y="11821"/>
                <wp:lineTo x="5373" y="11821"/>
                <wp:lineTo x="1075" y="15260"/>
                <wp:lineTo x="0" y="19128"/>
                <wp:lineTo x="0" y="20848"/>
                <wp:lineTo x="14185" y="21493"/>
                <wp:lineTo x="15045" y="21493"/>
                <wp:lineTo x="16764" y="21493"/>
                <wp:lineTo x="21278" y="19343"/>
                <wp:lineTo x="21493" y="18054"/>
                <wp:lineTo x="19988" y="15904"/>
                <wp:lineTo x="15260" y="15260"/>
                <wp:lineTo x="16119" y="11821"/>
                <wp:lineTo x="18269" y="8812"/>
                <wp:lineTo x="18269" y="8382"/>
                <wp:lineTo x="11176" y="4943"/>
                <wp:lineTo x="11176" y="2794"/>
                <wp:lineTo x="10316" y="1075"/>
                <wp:lineTo x="7737" y="107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s check mark.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4C9" w:rsidRPr="00C82E4A">
        <w:rPr>
          <w:rFonts w:ascii="Bauhaus 93" w:eastAsia="Times New Roman" w:hAnsi="Bauhaus 93" w:cs="Times New Roman"/>
          <w:color w:val="1F1F1F"/>
          <w:sz w:val="28"/>
          <w:szCs w:val="27"/>
        </w:rPr>
        <w:t>Consolidate Frequently</w:t>
      </w:r>
    </w:p>
    <w:p w:rsidR="000304C9" w:rsidRPr="009D6CD7" w:rsidRDefault="000304C9" w:rsidP="00C82E4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1F1F1F"/>
          <w:sz w:val="24"/>
          <w:szCs w:val="24"/>
        </w:rPr>
      </w:pPr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 xml:space="preserve">Once a concept </w:t>
      </w:r>
      <w:proofErr w:type="gramStart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>has been introduced</w:t>
      </w:r>
      <w:proofErr w:type="gramEnd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 xml:space="preserve">, make sure to thread it into your study and review on a regular basis. For some classes, this means reviewing all of your notes every week. For other classes, </w:t>
      </w:r>
      <w:proofErr w:type="gramStart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>it’s</w:t>
      </w:r>
      <w:proofErr w:type="gramEnd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 xml:space="preserve"> a matter of consciously working past concepts into response papers or discussions. Return frequently to previously covered concepts to keep them fresh and utilize them as </w:t>
      </w:r>
      <w:proofErr w:type="gramStart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>you’re</w:t>
      </w:r>
      <w:proofErr w:type="gramEnd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 xml:space="preserve"> progressing. As you build connections between concepts, you broaden your understanding of the material. The greater a web of knowledge you can create for yourself, the better. </w:t>
      </w:r>
    </w:p>
    <w:p w:rsidR="000304C9" w:rsidRPr="00C82E4A" w:rsidRDefault="000304C9" w:rsidP="00C82E4A">
      <w:pPr>
        <w:spacing w:before="100" w:beforeAutospacing="1" w:after="100" w:afterAutospacing="1" w:line="240" w:lineRule="auto"/>
        <w:jc w:val="center"/>
        <w:textAlignment w:val="baseline"/>
        <w:rPr>
          <w:rFonts w:ascii="Bauhaus 93" w:eastAsia="Times New Roman" w:hAnsi="Bauhaus 93" w:cs="Times New Roman"/>
          <w:color w:val="1F1F1F"/>
          <w:sz w:val="32"/>
          <w:szCs w:val="27"/>
        </w:rPr>
      </w:pPr>
      <w:r w:rsidRPr="00C82E4A">
        <w:rPr>
          <w:rFonts w:ascii="Bauhaus 93" w:eastAsia="Times New Roman" w:hAnsi="Bauhaus 93" w:cs="Times New Roman"/>
          <w:color w:val="1F1F1F"/>
          <w:sz w:val="28"/>
          <w:szCs w:val="27"/>
        </w:rPr>
        <w:t>Make Flashcards</w:t>
      </w:r>
    </w:p>
    <w:p w:rsidR="000304C9" w:rsidRPr="009D6CD7" w:rsidRDefault="000304C9" w:rsidP="00C82E4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1F1F1F"/>
          <w:sz w:val="24"/>
          <w:szCs w:val="24"/>
        </w:rPr>
      </w:pPr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>Nothing beats flashcards as a study tool, and they are an easy way to note important concepts for future studying and review. </w:t>
      </w:r>
    </w:p>
    <w:p w:rsidR="000304C9" w:rsidRPr="00C82E4A" w:rsidRDefault="00D15868" w:rsidP="00C82E4A">
      <w:pPr>
        <w:spacing w:before="100" w:beforeAutospacing="1" w:after="100" w:afterAutospacing="1" w:line="240" w:lineRule="auto"/>
        <w:jc w:val="center"/>
        <w:textAlignment w:val="baseline"/>
        <w:rPr>
          <w:rFonts w:ascii="Bauhaus 93" w:eastAsia="Times New Roman" w:hAnsi="Bauhaus 93" w:cs="Times New Roman"/>
          <w:color w:val="1F1F1F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-3493</wp:posOffset>
            </wp:positionH>
            <wp:positionV relativeFrom="paragraph">
              <wp:posOffset>116840</wp:posOffset>
            </wp:positionV>
            <wp:extent cx="1783080" cy="1426464"/>
            <wp:effectExtent l="0" t="0" r="7620" b="2540"/>
            <wp:wrapTight wrapText="bothSides">
              <wp:wrapPolygon edited="0">
                <wp:start x="0" y="0"/>
                <wp:lineTo x="0" y="21350"/>
                <wp:lineTo x="21462" y="21350"/>
                <wp:lineTo x="214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_for_questions-e141297739536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C9" w:rsidRPr="00C82E4A">
        <w:rPr>
          <w:rFonts w:ascii="Bauhaus 93" w:eastAsia="Times New Roman" w:hAnsi="Bauhaus 93" w:cs="Times New Roman"/>
          <w:color w:val="1F1F1F"/>
          <w:sz w:val="28"/>
          <w:szCs w:val="27"/>
        </w:rPr>
        <w:t>Nip Confusion in the Bud</w:t>
      </w:r>
    </w:p>
    <w:p w:rsidR="000304C9" w:rsidRPr="009D6CD7" w:rsidRDefault="000304C9" w:rsidP="00C82E4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1F1F1F"/>
          <w:sz w:val="24"/>
          <w:szCs w:val="24"/>
        </w:rPr>
      </w:pPr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 xml:space="preserve">If you </w:t>
      </w:r>
      <w:proofErr w:type="gramStart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>don’t</w:t>
      </w:r>
      <w:proofErr w:type="gramEnd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 xml:space="preserve"> understand something, address it immediately. Go to office hours, work with a friend, or see a tutor. Nothing derails learning like building on a shaky foundation. </w:t>
      </w:r>
    </w:p>
    <w:p w:rsidR="000304C9" w:rsidRPr="00C82E4A" w:rsidRDefault="000304C9" w:rsidP="00C82E4A">
      <w:pPr>
        <w:spacing w:before="100" w:beforeAutospacing="1" w:after="100" w:afterAutospacing="1" w:line="240" w:lineRule="auto"/>
        <w:jc w:val="center"/>
        <w:textAlignment w:val="baseline"/>
        <w:rPr>
          <w:rFonts w:ascii="Bauhaus 93" w:eastAsia="Times New Roman" w:hAnsi="Bauhaus 93" w:cs="Times New Roman"/>
          <w:color w:val="1F1F1F"/>
          <w:sz w:val="28"/>
          <w:szCs w:val="27"/>
        </w:rPr>
      </w:pPr>
      <w:r w:rsidRPr="00C82E4A">
        <w:rPr>
          <w:rFonts w:ascii="Bauhaus 93" w:eastAsia="Times New Roman" w:hAnsi="Bauhaus 93" w:cs="Times New Roman"/>
          <w:color w:val="1F1F1F"/>
          <w:sz w:val="28"/>
          <w:szCs w:val="27"/>
        </w:rPr>
        <w:t>Schedule Regular Time for Study</w:t>
      </w:r>
    </w:p>
    <w:p w:rsidR="00A66734" w:rsidRPr="005F77FA" w:rsidRDefault="000304C9" w:rsidP="005F77FA">
      <w:pPr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1F1F1F"/>
          <w:sz w:val="24"/>
          <w:szCs w:val="24"/>
        </w:rPr>
      </w:pPr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 xml:space="preserve">For recurring classes, schedule time weekly to review and do work for each class. If you </w:t>
      </w:r>
      <w:proofErr w:type="gramStart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>don’t</w:t>
      </w:r>
      <w:proofErr w:type="gramEnd"/>
      <w:r w:rsidRPr="009D6CD7">
        <w:rPr>
          <w:rFonts w:ascii="Georgia" w:eastAsia="Times New Roman" w:hAnsi="Georgia" w:cs="Times New Roman"/>
          <w:color w:val="1F1F1F"/>
          <w:sz w:val="24"/>
          <w:szCs w:val="24"/>
        </w:rPr>
        <w:t xml:space="preserve"> have homework or notes to review, use that time to consolidate or plan ahead. </w:t>
      </w:r>
    </w:p>
    <w:sectPr w:rsidR="00A66734" w:rsidRPr="005F77FA" w:rsidSect="005F7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C9"/>
    <w:rsid w:val="000304C9"/>
    <w:rsid w:val="005F77FA"/>
    <w:rsid w:val="00656BDA"/>
    <w:rsid w:val="00A66734"/>
    <w:rsid w:val="00B7303A"/>
    <w:rsid w:val="00C82E4A"/>
    <w:rsid w:val="00D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E1F8"/>
  <w15:chartTrackingRefBased/>
  <w15:docId w15:val="{18634E37-2960-4FAF-9284-860E27D9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7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Tutoring@Trinityd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cademicSupport@Trinitydc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LaBoone</dc:creator>
  <cp:keywords/>
  <dc:description/>
  <cp:lastModifiedBy>Kimberly LaBoone</cp:lastModifiedBy>
  <cp:revision>2</cp:revision>
  <cp:lastPrinted>2021-10-18T21:25:00Z</cp:lastPrinted>
  <dcterms:created xsi:type="dcterms:W3CDTF">2021-10-18T21:33:00Z</dcterms:created>
  <dcterms:modified xsi:type="dcterms:W3CDTF">2021-10-18T21:33:00Z</dcterms:modified>
</cp:coreProperties>
</file>